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11" w:rsidRPr="00F96E8A" w:rsidRDefault="00487A11" w:rsidP="003C3D90">
      <w:pPr>
        <w:rPr>
          <w:rFonts w:ascii="Times New Roman" w:eastAsia="標楷體" w:hAnsi="Times New Roman" w:cs="Times New Roman"/>
          <w:sz w:val="26"/>
          <w:szCs w:val="26"/>
          <w:u w:val="single"/>
        </w:rPr>
      </w:pPr>
      <w:r w:rsidRPr="00F96E8A">
        <w:rPr>
          <w:rFonts w:ascii="Times New Roman" w:eastAsia="標楷體" w:hAnsi="Times New Roman" w:cs="Times New Roman"/>
          <w:sz w:val="26"/>
          <w:szCs w:val="26"/>
        </w:rPr>
        <w:t>姓</w:t>
      </w:r>
      <w:r w:rsidRPr="00F96E8A">
        <w:rPr>
          <w:rFonts w:ascii="Times New Roman" w:eastAsia="標楷體" w:hAnsi="Times New Roman" w:cs="Times New Roman"/>
          <w:sz w:val="26"/>
          <w:szCs w:val="26"/>
        </w:rPr>
        <w:t xml:space="preserve">     </w:t>
      </w:r>
      <w:r w:rsidRPr="00F96E8A">
        <w:rPr>
          <w:rFonts w:ascii="Times New Roman" w:eastAsia="標楷體" w:hAnsi="Times New Roman" w:cs="Times New Roman"/>
          <w:sz w:val="26"/>
          <w:szCs w:val="26"/>
        </w:rPr>
        <w:t>名：</w:t>
      </w:r>
      <w:r w:rsidRPr="00F96E8A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       </w:t>
      </w:r>
      <w:r w:rsidRPr="00F96E8A">
        <w:rPr>
          <w:rFonts w:ascii="Times New Roman" w:eastAsia="標楷體" w:hAnsi="Times New Roman" w:cs="Times New Roman"/>
          <w:sz w:val="26"/>
          <w:szCs w:val="26"/>
        </w:rPr>
        <w:t xml:space="preserve">       </w:t>
      </w:r>
      <w:r w:rsidRPr="00F96E8A">
        <w:rPr>
          <w:rFonts w:ascii="Times New Roman" w:eastAsia="標楷體" w:hAnsi="Times New Roman" w:cs="Times New Roman"/>
          <w:sz w:val="26"/>
          <w:szCs w:val="26"/>
        </w:rPr>
        <w:t>編號：</w:t>
      </w:r>
      <w:r w:rsidRPr="00F96E8A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          </w:t>
      </w:r>
    </w:p>
    <w:p w:rsidR="009A212A" w:rsidRPr="00F96E8A" w:rsidRDefault="00487A11" w:rsidP="003C3D90">
      <w:pPr>
        <w:rPr>
          <w:rFonts w:ascii="Times New Roman" w:eastAsia="標楷體" w:hAnsi="Times New Roman" w:cs="Times New Roman"/>
          <w:sz w:val="26"/>
          <w:szCs w:val="26"/>
          <w:u w:val="single"/>
        </w:rPr>
      </w:pPr>
      <w:r w:rsidRPr="00F96E8A">
        <w:rPr>
          <w:rFonts w:ascii="Times New Roman" w:eastAsia="標楷體" w:hAnsi="Times New Roman" w:cs="Times New Roman"/>
          <w:sz w:val="26"/>
          <w:szCs w:val="26"/>
        </w:rPr>
        <w:t>證書郵寄：</w:t>
      </w:r>
      <w:r w:rsidR="00D43D5D" w:rsidRPr="00F96E8A">
        <w:rPr>
          <w:rFonts w:ascii="Times New Roman" w:eastAsia="標楷體" w:hAnsi="Times New Roman" w:cs="Times New Roman"/>
          <w:sz w:val="26"/>
          <w:szCs w:val="26"/>
        </w:rPr>
        <w:t>地址</w:t>
      </w:r>
      <w:r w:rsidRPr="00F96E8A">
        <w:rPr>
          <w:rFonts w:ascii="Times New Roman" w:hAnsi="Times New Roman" w:cs="Times New Roman"/>
          <w:sz w:val="26"/>
          <w:szCs w:val="26"/>
        </w:rPr>
        <w:t>□□□□□</w:t>
      </w:r>
      <w:r w:rsidRPr="00F96E8A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</w:t>
      </w:r>
      <w:r w:rsidR="00D43D5D" w:rsidRPr="00F96E8A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</w:t>
      </w:r>
      <w:r w:rsidR="00ED1CC8" w:rsidRPr="00F96E8A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</w:t>
      </w:r>
      <w:r w:rsidR="00D43D5D" w:rsidRPr="00F96E8A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   </w:t>
      </w:r>
    </w:p>
    <w:p w:rsidR="00C14A99" w:rsidRPr="000E37A6" w:rsidRDefault="00C14A99" w:rsidP="003C3D90">
      <w:pPr>
        <w:tabs>
          <w:tab w:val="left" w:pos="709"/>
        </w:tabs>
        <w:rPr>
          <w:rFonts w:ascii="Times New Roman" w:eastAsia="標楷體" w:hAnsi="Times New Roman" w:cs="Times New Roman"/>
          <w:b/>
          <w:sz w:val="26"/>
          <w:szCs w:val="26"/>
        </w:rPr>
      </w:pPr>
    </w:p>
    <w:p w:rsidR="00107D98" w:rsidRPr="002526E5" w:rsidRDefault="001F40C0" w:rsidP="000E37A6">
      <w:pPr>
        <w:pStyle w:val="a3"/>
        <w:numPr>
          <w:ilvl w:val="0"/>
          <w:numId w:val="2"/>
        </w:numPr>
        <w:tabs>
          <w:tab w:val="left" w:pos="709"/>
        </w:tabs>
        <w:ind w:leftChars="0" w:rightChars="-59" w:right="-142"/>
        <w:rPr>
          <w:rFonts w:eastAsia="標楷體"/>
          <w:b/>
          <w:sz w:val="26"/>
          <w:szCs w:val="26"/>
        </w:rPr>
      </w:pPr>
      <w:r w:rsidRPr="002526E5">
        <w:rPr>
          <w:rFonts w:eastAsia="標楷體"/>
          <w:b/>
          <w:sz w:val="26"/>
          <w:szCs w:val="26"/>
        </w:rPr>
        <w:t>是非題</w:t>
      </w:r>
      <w:r w:rsidRPr="002526E5">
        <w:rPr>
          <w:rFonts w:eastAsia="標楷體"/>
          <w:sz w:val="26"/>
          <w:szCs w:val="26"/>
        </w:rPr>
        <w:t>(</w:t>
      </w:r>
      <w:r w:rsidRPr="002526E5">
        <w:rPr>
          <w:rFonts w:eastAsia="標楷體"/>
          <w:sz w:val="26"/>
          <w:szCs w:val="26"/>
        </w:rPr>
        <w:t>每題</w:t>
      </w:r>
      <w:r w:rsidR="000E37A6" w:rsidRPr="002526E5">
        <w:rPr>
          <w:rFonts w:eastAsia="標楷體" w:hint="eastAsia"/>
          <w:sz w:val="26"/>
          <w:szCs w:val="26"/>
        </w:rPr>
        <w:t>10</w:t>
      </w:r>
      <w:r w:rsidRPr="002526E5">
        <w:rPr>
          <w:rFonts w:eastAsia="標楷體"/>
          <w:sz w:val="26"/>
          <w:szCs w:val="26"/>
        </w:rPr>
        <w:t>分</w:t>
      </w:r>
      <w:r w:rsidRPr="002526E5">
        <w:rPr>
          <w:rFonts w:eastAsia="標楷體"/>
          <w:sz w:val="26"/>
          <w:szCs w:val="26"/>
        </w:rPr>
        <w:t>)</w:t>
      </w:r>
      <w:r w:rsidRPr="002526E5">
        <w:rPr>
          <w:rFonts w:eastAsia="標楷體"/>
          <w:bCs/>
          <w:kern w:val="24"/>
        </w:rPr>
        <w:t xml:space="preserve"> </w:t>
      </w:r>
      <w:r w:rsidRPr="002526E5">
        <w:rPr>
          <w:rFonts w:eastAsia="標楷體" w:hAnsi="標楷體"/>
          <w:bCs/>
          <w:kern w:val="24"/>
        </w:rPr>
        <w:t>下面觀念如果您認為正確，請寫</w:t>
      </w:r>
      <w:r w:rsidRPr="002526E5">
        <w:rPr>
          <w:rFonts w:eastAsia="標楷體"/>
          <w:bCs/>
          <w:kern w:val="24"/>
        </w:rPr>
        <w:t>(O)</w:t>
      </w:r>
      <w:r w:rsidRPr="002526E5">
        <w:rPr>
          <w:rFonts w:eastAsia="標楷體" w:hAnsi="標楷體"/>
          <w:bCs/>
          <w:kern w:val="24"/>
        </w:rPr>
        <w:t>。如果您認為不正確，請寫</w:t>
      </w:r>
      <w:r w:rsidRPr="002526E5">
        <w:rPr>
          <w:rFonts w:eastAsia="標楷體"/>
          <w:bCs/>
          <w:kern w:val="24"/>
        </w:rPr>
        <w:t>(X)</w:t>
      </w:r>
      <w:r w:rsidRPr="002526E5">
        <w:rPr>
          <w:rFonts w:eastAsia="標楷體" w:hAnsi="標楷體"/>
          <w:bCs/>
          <w:kern w:val="24"/>
        </w:rPr>
        <w:t>：</w:t>
      </w:r>
    </w:p>
    <w:tbl>
      <w:tblPr>
        <w:tblStyle w:val="a4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5"/>
        <w:gridCol w:w="8647"/>
      </w:tblGrid>
      <w:tr w:rsidR="001F40C0" w:rsidRPr="002526E5" w:rsidTr="000E37A6">
        <w:tc>
          <w:tcPr>
            <w:tcW w:w="1135" w:type="dxa"/>
          </w:tcPr>
          <w:p w:rsidR="001F40C0" w:rsidRPr="002526E5" w:rsidRDefault="00A175F5" w:rsidP="003C3D90">
            <w:pPr>
              <w:ind w:right="-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526E5">
              <w:rPr>
                <w:rFonts w:ascii="Times New Roman" w:eastAsia="標楷體" w:hAnsi="Times New Roman" w:cs="Times New Roman"/>
                <w:sz w:val="26"/>
                <w:szCs w:val="26"/>
              </w:rPr>
              <w:t>(O)</w:t>
            </w:r>
          </w:p>
        </w:tc>
        <w:tc>
          <w:tcPr>
            <w:tcW w:w="8647" w:type="dxa"/>
          </w:tcPr>
          <w:p w:rsidR="001F40C0" w:rsidRPr="002526E5" w:rsidRDefault="00F833B5" w:rsidP="005A73C7">
            <w:pPr>
              <w:ind w:leftChars="14" w:left="173" w:rightChars="-45" w:right="-108" w:hangingChars="58" w:hanging="139"/>
              <w:jc w:val="both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  <w:r w:rsidRPr="002526E5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A175F5" w:rsidRPr="002526E5">
              <w:rPr>
                <w:rFonts w:ascii="Times New Roman" w:eastAsia="標楷體" w:hAnsi="標楷體" w:cs="Times New Roman"/>
              </w:rPr>
              <w:t>多區域藥物臨床試驗中，區域間差異性</w:t>
            </w:r>
            <w:r w:rsidR="00A175F5" w:rsidRPr="002526E5">
              <w:rPr>
                <w:rFonts w:ascii="Times New Roman" w:eastAsia="標楷體" w:hAnsi="Times New Roman" w:cs="Times New Roman"/>
              </w:rPr>
              <w:t>(regional differences)</w:t>
            </w:r>
            <w:r w:rsidR="00A175F5" w:rsidRPr="002526E5">
              <w:rPr>
                <w:rFonts w:ascii="Times New Roman" w:eastAsia="標楷體" w:hAnsi="標楷體" w:cs="Times New Roman"/>
              </w:rPr>
              <w:t>的來源主要是族群因素</w:t>
            </w:r>
            <w:r w:rsidR="00A175F5" w:rsidRPr="002526E5">
              <w:rPr>
                <w:rFonts w:ascii="Times New Roman" w:eastAsia="標楷體" w:hAnsi="Times New Roman" w:cs="Times New Roman"/>
              </w:rPr>
              <w:t>(ethnic</w:t>
            </w:r>
            <w:r w:rsidR="00CE7748" w:rsidRPr="002526E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A175F5" w:rsidRPr="002526E5">
              <w:rPr>
                <w:rFonts w:ascii="Times New Roman" w:eastAsia="標楷體" w:hAnsi="Times New Roman" w:cs="Times New Roman"/>
              </w:rPr>
              <w:t>factors)</w:t>
            </w:r>
            <w:r w:rsidR="00DE6503" w:rsidRPr="002526E5">
              <w:rPr>
                <w:rFonts w:ascii="Times New Roman" w:eastAsia="標楷體" w:hAnsi="標楷體" w:cs="Times New Roman"/>
              </w:rPr>
              <w:t>，</w:t>
            </w:r>
            <w:r w:rsidR="0020705F" w:rsidRPr="002526E5">
              <w:rPr>
                <w:rFonts w:ascii="Times New Roman" w:eastAsia="標楷體" w:hAnsi="標楷體" w:cs="Times New Roman" w:hint="eastAsia"/>
              </w:rPr>
              <w:t>根據</w:t>
            </w:r>
            <w:r w:rsidR="0020705F" w:rsidRPr="002526E5">
              <w:rPr>
                <w:rFonts w:ascii="Times New Roman" w:eastAsia="標楷體" w:hAnsi="標楷體" w:cs="Times New Roman" w:hint="eastAsia"/>
              </w:rPr>
              <w:t>ICH E5</w:t>
            </w:r>
            <w:r w:rsidR="0020705F" w:rsidRPr="002526E5">
              <w:rPr>
                <w:rFonts w:ascii="Times New Roman" w:eastAsia="標楷體" w:hAnsi="標楷體" w:cs="Times New Roman" w:hint="eastAsia"/>
              </w:rPr>
              <w:t>或是</w:t>
            </w:r>
            <w:r w:rsidR="0020705F" w:rsidRPr="002526E5">
              <w:rPr>
                <w:rFonts w:ascii="Times New Roman" w:eastAsia="標楷體" w:hAnsi="標楷體" w:cs="Times New Roman" w:hint="eastAsia"/>
              </w:rPr>
              <w:t>E17</w:t>
            </w:r>
            <w:r w:rsidR="0020705F" w:rsidRPr="002526E5">
              <w:rPr>
                <w:rFonts w:ascii="Times New Roman" w:eastAsia="標楷體" w:hAnsi="標楷體" w:cs="Times New Roman" w:hint="eastAsia"/>
              </w:rPr>
              <w:t>，</w:t>
            </w:r>
            <w:r w:rsidR="00A175F5" w:rsidRPr="002526E5">
              <w:rPr>
                <w:rFonts w:ascii="Times New Roman" w:eastAsia="標楷體" w:hAnsi="標楷體" w:cs="Times New Roman"/>
              </w:rPr>
              <w:t>族群因素</w:t>
            </w:r>
            <w:r w:rsidR="00A175F5" w:rsidRPr="002526E5">
              <w:rPr>
                <w:rFonts w:ascii="Times New Roman" w:eastAsia="標楷體" w:hAnsi="Times New Roman" w:cs="Times New Roman"/>
              </w:rPr>
              <w:t>(ethnic factors)</w:t>
            </w:r>
            <w:r w:rsidR="00A175F5" w:rsidRPr="002526E5">
              <w:rPr>
                <w:rFonts w:ascii="Times New Roman" w:eastAsia="標楷體" w:hAnsi="標楷體" w:cs="Times New Roman"/>
              </w:rPr>
              <w:t>又分為內在因子與外在因子兩種</w:t>
            </w:r>
            <w:r w:rsidR="00A175F5" w:rsidRPr="002526E5">
              <w:rPr>
                <w:rFonts w:ascii="Times New Roman" w:eastAsia="標楷體" w:hAnsi="Times New Roman" w:cs="Times New Roman"/>
              </w:rPr>
              <w:t>(intrinsic and extrinsic</w:t>
            </w:r>
            <w:r w:rsidR="00CE7748" w:rsidRPr="002526E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A175F5" w:rsidRPr="002526E5">
              <w:rPr>
                <w:rFonts w:ascii="Times New Roman" w:eastAsia="標楷體" w:hAnsi="Times New Roman" w:cs="Times New Roman"/>
              </w:rPr>
              <w:t>factors)</w:t>
            </w:r>
            <w:r w:rsidR="006A7590" w:rsidRPr="002526E5">
              <w:rPr>
                <w:rFonts w:ascii="Times New Roman" w:eastAsia="標楷體" w:hAnsi="Calibri" w:cs="Times New Roman"/>
                <w:bCs/>
                <w:kern w:val="0"/>
                <w:szCs w:val="24"/>
              </w:rPr>
              <w:t>。</w:t>
            </w:r>
          </w:p>
        </w:tc>
      </w:tr>
      <w:tr w:rsidR="003A6AC7" w:rsidRPr="002526E5" w:rsidTr="000E37A6">
        <w:tc>
          <w:tcPr>
            <w:tcW w:w="1135" w:type="dxa"/>
          </w:tcPr>
          <w:p w:rsidR="003A6AC7" w:rsidRPr="002526E5" w:rsidRDefault="008500A2" w:rsidP="003C3D90">
            <w:pPr>
              <w:ind w:right="-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526E5">
              <w:rPr>
                <w:rFonts w:ascii="Times New Roman" w:eastAsia="標楷體" w:hAnsi="Times New Roman" w:cs="Times New Roman"/>
                <w:sz w:val="26"/>
                <w:szCs w:val="26"/>
              </w:rPr>
              <w:t>(X)</w:t>
            </w:r>
          </w:p>
        </w:tc>
        <w:tc>
          <w:tcPr>
            <w:tcW w:w="8647" w:type="dxa"/>
          </w:tcPr>
          <w:p w:rsidR="003A6AC7" w:rsidRPr="002526E5" w:rsidRDefault="000E37A6" w:rsidP="003C3D90">
            <w:pPr>
              <w:ind w:leftChars="14" w:left="173" w:hangingChars="58" w:hanging="13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526E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3A6AC7" w:rsidRPr="002526E5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8500A2" w:rsidRPr="002526E5">
              <w:rPr>
                <w:rFonts w:ascii="Times New Roman" w:eastAsia="標楷體" w:cs="Times New Roman" w:hint="eastAsia"/>
                <w:bCs/>
                <w:kern w:val="0"/>
                <w:szCs w:val="24"/>
              </w:rPr>
              <w:t xml:space="preserve">100% data verification is </w:t>
            </w:r>
            <w:r w:rsidR="008500A2" w:rsidRPr="002526E5">
              <w:rPr>
                <w:rFonts w:ascii="Times New Roman" w:eastAsia="標楷體" w:cs="Times New Roman"/>
                <w:bCs/>
                <w:kern w:val="0"/>
                <w:szCs w:val="24"/>
              </w:rPr>
              <w:t>preferred</w:t>
            </w:r>
            <w:r w:rsidR="008500A2" w:rsidRPr="002526E5">
              <w:rPr>
                <w:rFonts w:ascii="Times New Roman" w:eastAsia="標楷體" w:cs="Times New Roman" w:hint="eastAsia"/>
                <w:bCs/>
                <w:kern w:val="0"/>
                <w:szCs w:val="24"/>
              </w:rPr>
              <w:t xml:space="preserve"> FDA</w:t>
            </w:r>
          </w:p>
        </w:tc>
      </w:tr>
    </w:tbl>
    <w:p w:rsidR="001F40C0" w:rsidRPr="002526E5" w:rsidRDefault="001F40C0" w:rsidP="003C3D90">
      <w:pPr>
        <w:tabs>
          <w:tab w:val="left" w:pos="709"/>
        </w:tabs>
        <w:rPr>
          <w:rFonts w:ascii="Times New Roman" w:eastAsia="標楷體" w:hAnsi="Times New Roman" w:cs="Times New Roman"/>
          <w:b/>
          <w:sz w:val="26"/>
          <w:szCs w:val="26"/>
        </w:rPr>
      </w:pPr>
    </w:p>
    <w:p w:rsidR="001F40C0" w:rsidRPr="002526E5" w:rsidRDefault="001F40C0" w:rsidP="003C3D90">
      <w:pPr>
        <w:pStyle w:val="a3"/>
        <w:numPr>
          <w:ilvl w:val="0"/>
          <w:numId w:val="2"/>
        </w:numPr>
        <w:tabs>
          <w:tab w:val="left" w:pos="709"/>
        </w:tabs>
        <w:ind w:leftChars="0"/>
        <w:rPr>
          <w:rFonts w:eastAsia="標楷體"/>
          <w:b/>
        </w:rPr>
      </w:pPr>
      <w:r w:rsidRPr="002526E5">
        <w:rPr>
          <w:rFonts w:eastAsia="標楷體"/>
          <w:b/>
        </w:rPr>
        <w:t>選擇題</w:t>
      </w:r>
      <w:r w:rsidRPr="002526E5">
        <w:rPr>
          <w:rFonts w:eastAsia="標楷體"/>
        </w:rPr>
        <w:t>(</w:t>
      </w:r>
      <w:r w:rsidRPr="002526E5">
        <w:rPr>
          <w:rFonts w:eastAsia="標楷體"/>
        </w:rPr>
        <w:t>每題</w:t>
      </w:r>
      <w:r w:rsidR="00B37446" w:rsidRPr="002526E5">
        <w:rPr>
          <w:rFonts w:eastAsia="標楷體"/>
        </w:rPr>
        <w:t>2.5</w:t>
      </w:r>
      <w:r w:rsidRPr="002526E5">
        <w:rPr>
          <w:rFonts w:eastAsia="標楷體"/>
        </w:rPr>
        <w:t>分</w:t>
      </w:r>
      <w:r w:rsidRPr="002526E5">
        <w:rPr>
          <w:rFonts w:eastAsia="標楷體"/>
        </w:rPr>
        <w:t>)</w:t>
      </w:r>
    </w:p>
    <w:tbl>
      <w:tblPr>
        <w:tblStyle w:val="a4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5"/>
        <w:gridCol w:w="8788"/>
      </w:tblGrid>
      <w:tr w:rsidR="00107D98" w:rsidRPr="002526E5" w:rsidTr="002526E5">
        <w:tc>
          <w:tcPr>
            <w:tcW w:w="1135" w:type="dxa"/>
          </w:tcPr>
          <w:p w:rsidR="00107D98" w:rsidRPr="002526E5" w:rsidRDefault="00107D98" w:rsidP="003C3D90">
            <w:pPr>
              <w:ind w:right="-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526E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C8068E" w:rsidRPr="002526E5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Pr="002526E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788" w:type="dxa"/>
          </w:tcPr>
          <w:p w:rsidR="00C342F2" w:rsidRPr="002526E5" w:rsidRDefault="00C342F2" w:rsidP="003C3D90">
            <w:pPr>
              <w:widowControl/>
              <w:spacing w:after="200" w:line="276" w:lineRule="auto"/>
              <w:contextualSpacing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526E5">
              <w:rPr>
                <w:rFonts w:ascii="Times New Roman" w:eastAsia="標楷體" w:hAnsi="Times New Roman" w:cs="Times New Roman"/>
              </w:rPr>
              <w:t>1.</w:t>
            </w:r>
            <w:r w:rsidR="00B51E1F" w:rsidRPr="002526E5">
              <w:rPr>
                <w:rFonts w:ascii="Times New Roman" w:eastAsia="標楷體" w:hAnsi="Times New Roman" w:cs="Times New Roman" w:hint="eastAsia"/>
              </w:rPr>
              <w:t>關於</w:t>
            </w:r>
            <w:r w:rsidR="00B51E1F" w:rsidRPr="002526E5">
              <w:rPr>
                <w:rFonts w:ascii="Times New Roman" w:eastAsia="標楷體" w:hAnsi="Times New Roman" w:cs="Times New Roman" w:hint="eastAsia"/>
              </w:rPr>
              <w:t>Region</w:t>
            </w:r>
            <w:r w:rsidR="00B51E1F" w:rsidRPr="002526E5">
              <w:rPr>
                <w:rFonts w:ascii="Times New Roman" w:eastAsia="標楷體" w:hAnsi="Times New Roman" w:cs="Times New Roman" w:hint="eastAsia"/>
              </w:rPr>
              <w:t>的敘述，</w:t>
            </w:r>
            <w:proofErr w:type="gramStart"/>
            <w:r w:rsidR="00B51E1F" w:rsidRPr="002526E5">
              <w:rPr>
                <w:rFonts w:eastAsia="標楷體" w:hAnsi="標楷體"/>
              </w:rPr>
              <w:t>以下何</w:t>
            </w:r>
            <w:proofErr w:type="gramEnd"/>
            <w:r w:rsidR="00B51E1F" w:rsidRPr="002526E5">
              <w:rPr>
                <w:rFonts w:eastAsia="標楷體" w:hAnsi="標楷體"/>
              </w:rPr>
              <w:t>者為</w:t>
            </w:r>
            <w:r w:rsidR="00B51E1F" w:rsidRPr="002526E5">
              <w:rPr>
                <w:rFonts w:eastAsia="標楷體" w:hAnsi="標楷體" w:hint="eastAsia"/>
              </w:rPr>
              <w:t>是</w:t>
            </w:r>
            <w:r w:rsidR="00B51E1F" w:rsidRPr="002526E5">
              <w:rPr>
                <w:rFonts w:eastAsia="標楷體" w:hAnsi="標楷體" w:hint="eastAsia"/>
              </w:rPr>
              <w:t>?</w:t>
            </w:r>
          </w:p>
          <w:p w:rsidR="00B51E1F" w:rsidRPr="002526E5" w:rsidRDefault="00C342F2" w:rsidP="007E1709">
            <w:pPr>
              <w:widowControl/>
              <w:spacing w:after="200" w:line="276" w:lineRule="auto"/>
              <w:ind w:left="173" w:hangingChars="72" w:hanging="173"/>
              <w:contextualSpacing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/>
              </w:rPr>
              <w:t>(A)</w:t>
            </w:r>
            <w:r w:rsidR="00B51E1F" w:rsidRPr="002526E5">
              <w:rPr>
                <w:rFonts w:ascii="Times New Roman" w:eastAsia="標楷體" w:hAnsi="Times New Roman" w:cs="Times New Roman"/>
              </w:rPr>
              <w:t xml:space="preserve"> Region could be a geographical region, country or regulatory region </w:t>
            </w:r>
          </w:p>
          <w:p w:rsidR="00C342F2" w:rsidRPr="002526E5" w:rsidRDefault="00C342F2" w:rsidP="007E1709">
            <w:pPr>
              <w:widowControl/>
              <w:spacing w:after="200" w:line="276" w:lineRule="auto"/>
              <w:ind w:left="317" w:hangingChars="132" w:hanging="317"/>
              <w:contextualSpacing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/>
              </w:rPr>
              <w:t>(B)</w:t>
            </w:r>
            <w:r w:rsidR="00B51E1F" w:rsidRPr="002526E5">
              <w:rPr>
                <w:rFonts w:ascii="Times New Roman" w:eastAsia="標楷體" w:hAnsi="Times New Roman" w:cs="Times New Roman"/>
              </w:rPr>
              <w:t xml:space="preserve"> Regulatory region refers to a region for which a common set of regulatory requirements applies for drug approval (e.g., European Union)</w:t>
            </w:r>
          </w:p>
          <w:p w:rsidR="00D54F9F" w:rsidRPr="002526E5" w:rsidRDefault="00C342F2" w:rsidP="007E1709">
            <w:pPr>
              <w:widowControl/>
              <w:spacing w:after="200" w:line="276" w:lineRule="auto"/>
              <w:ind w:left="173" w:hangingChars="72" w:hanging="173"/>
              <w:contextualSpacing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/>
              </w:rPr>
              <w:t>(</w:t>
            </w:r>
            <w:r w:rsidR="00B51E1F" w:rsidRPr="002526E5">
              <w:rPr>
                <w:rFonts w:ascii="Times New Roman" w:eastAsia="標楷體" w:hAnsi="Times New Roman" w:cs="Times New Roman" w:hint="eastAsia"/>
              </w:rPr>
              <w:t>C</w:t>
            </w:r>
            <w:r w:rsidRPr="002526E5">
              <w:rPr>
                <w:rFonts w:ascii="Times New Roman" w:eastAsia="標楷體" w:hAnsi="Times New Roman" w:cs="Times New Roman"/>
              </w:rPr>
              <w:t>)</w:t>
            </w:r>
            <w:r w:rsidR="00C6363B" w:rsidRPr="002526E5">
              <w:rPr>
                <w:rFonts w:ascii="Times New Roman" w:eastAsia="標楷體" w:hAnsi="Times New Roman" w:cs="Times New Roman"/>
              </w:rPr>
              <w:t>以上皆是</w:t>
            </w:r>
          </w:p>
        </w:tc>
      </w:tr>
      <w:tr w:rsidR="00E615AE" w:rsidRPr="002526E5" w:rsidTr="002526E5">
        <w:tc>
          <w:tcPr>
            <w:tcW w:w="1135" w:type="dxa"/>
          </w:tcPr>
          <w:p w:rsidR="00E615AE" w:rsidRPr="002526E5" w:rsidRDefault="00E615AE" w:rsidP="003C3D90">
            <w:pPr>
              <w:ind w:right="-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526E5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B44486" w:rsidRPr="002526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C8068E" w:rsidRPr="002526E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D</w:t>
            </w:r>
            <w:r w:rsidRPr="002526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)</w:t>
            </w:r>
          </w:p>
        </w:tc>
        <w:tc>
          <w:tcPr>
            <w:tcW w:w="8788" w:type="dxa"/>
          </w:tcPr>
          <w:p w:rsidR="00C342F2" w:rsidRPr="002526E5" w:rsidRDefault="00C342F2" w:rsidP="003C3D90">
            <w:pPr>
              <w:widowControl/>
              <w:spacing w:after="200" w:line="276" w:lineRule="auto"/>
              <w:contextualSpacing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/>
              </w:rPr>
              <w:t>2.</w:t>
            </w:r>
            <w:r w:rsidR="00C8068E" w:rsidRPr="002526E5">
              <w:rPr>
                <w:rFonts w:ascii="Times New Roman" w:eastAsia="標楷體" w:hAnsi="Times New Roman" w:cs="Times New Roman"/>
              </w:rPr>
              <w:t>關於</w:t>
            </w:r>
            <w:r w:rsidR="00C8068E" w:rsidRPr="002526E5">
              <w:rPr>
                <w:rFonts w:ascii="Times New Roman" w:eastAsia="標楷體" w:hAnsi="Times New Roman" w:cs="Times New Roman"/>
              </w:rPr>
              <w:t>E17</w:t>
            </w:r>
            <w:r w:rsidR="00C8068E" w:rsidRPr="002526E5">
              <w:rPr>
                <w:rFonts w:ascii="Times New Roman" w:eastAsia="標楷體" w:hAnsi="Times New Roman" w:cs="Times New Roman"/>
              </w:rPr>
              <w:t>的敘述，</w:t>
            </w:r>
            <w:proofErr w:type="gramStart"/>
            <w:r w:rsidR="00C8068E" w:rsidRPr="002526E5">
              <w:rPr>
                <w:rFonts w:ascii="Times New Roman" w:eastAsia="標楷體" w:hAnsi="Times New Roman" w:cs="Times New Roman"/>
              </w:rPr>
              <w:t>以下何</w:t>
            </w:r>
            <w:proofErr w:type="gramEnd"/>
            <w:r w:rsidR="00C8068E" w:rsidRPr="002526E5">
              <w:rPr>
                <w:rFonts w:ascii="Times New Roman" w:eastAsia="標楷體" w:hAnsi="Times New Roman" w:cs="Times New Roman"/>
              </w:rPr>
              <w:t>者為是</w:t>
            </w:r>
            <w:r w:rsidR="00C8068E" w:rsidRPr="002526E5">
              <w:rPr>
                <w:rFonts w:ascii="Times New Roman" w:eastAsia="標楷體" w:hAnsi="Times New Roman" w:cs="Times New Roman"/>
              </w:rPr>
              <w:t>?</w:t>
            </w:r>
          </w:p>
          <w:p w:rsidR="00C342F2" w:rsidRPr="002526E5" w:rsidRDefault="00C342F2" w:rsidP="00797FB4">
            <w:pPr>
              <w:widowControl/>
              <w:spacing w:after="200" w:line="276" w:lineRule="auto"/>
              <w:ind w:left="317" w:hangingChars="132" w:hanging="317"/>
              <w:contextualSpacing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/>
              </w:rPr>
              <w:t>(A)</w:t>
            </w:r>
            <w:r w:rsidR="00C8068E" w:rsidRPr="002526E5">
              <w:rPr>
                <w:rFonts w:ascii="Times New Roman" w:eastAsia="標楷體" w:hAnsi="Times New Roman" w:cs="Times New Roman"/>
              </w:rPr>
              <w:t>相對於</w:t>
            </w:r>
            <w:r w:rsidR="00C8068E" w:rsidRPr="002526E5">
              <w:rPr>
                <w:rFonts w:ascii="Times New Roman" w:eastAsia="標楷體" w:hAnsi="Times New Roman" w:cs="Times New Roman"/>
              </w:rPr>
              <w:t xml:space="preserve">independent strategy, </w:t>
            </w:r>
            <w:r w:rsidR="00C8068E" w:rsidRPr="002526E5">
              <w:rPr>
                <w:rFonts w:ascii="Times New Roman" w:eastAsia="標楷體" w:hAnsi="Times New Roman" w:cs="Times New Roman"/>
              </w:rPr>
              <w:t>採用</w:t>
            </w:r>
            <w:r w:rsidR="00C8068E" w:rsidRPr="002526E5">
              <w:rPr>
                <w:rFonts w:ascii="Times New Roman" w:eastAsia="標楷體" w:hAnsi="Times New Roman" w:cs="Times New Roman"/>
              </w:rPr>
              <w:t>E17 MRCT</w:t>
            </w:r>
            <w:r w:rsidR="00C8068E" w:rsidRPr="002526E5">
              <w:rPr>
                <w:rFonts w:ascii="Times New Roman" w:eastAsia="標楷體" w:hAnsi="Times New Roman" w:cs="Times New Roman"/>
              </w:rPr>
              <w:t>有助於</w:t>
            </w:r>
            <w:r w:rsidR="00C3028C" w:rsidRPr="002526E5">
              <w:rPr>
                <w:rFonts w:ascii="Times New Roman" w:eastAsia="標楷體" w:hAnsi="Times New Roman" w:cs="Times New Roman"/>
              </w:rPr>
              <w:t>simultaneous drug</w:t>
            </w:r>
            <w:r w:rsidR="00C3028C" w:rsidRPr="002526E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8068E" w:rsidRPr="002526E5">
              <w:rPr>
                <w:rFonts w:ascii="Times New Roman" w:eastAsia="標楷體" w:hAnsi="Times New Roman" w:cs="Times New Roman"/>
              </w:rPr>
              <w:t>development</w:t>
            </w:r>
          </w:p>
          <w:p w:rsidR="00C8068E" w:rsidRPr="002526E5" w:rsidRDefault="00C342F2" w:rsidP="00797FB4">
            <w:pPr>
              <w:widowControl/>
              <w:spacing w:after="200" w:line="276" w:lineRule="auto"/>
              <w:ind w:left="173" w:hangingChars="72" w:hanging="173"/>
              <w:contextualSpacing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/>
              </w:rPr>
              <w:t>(B)</w:t>
            </w:r>
            <w:r w:rsidR="00C8068E" w:rsidRPr="002526E5">
              <w:rPr>
                <w:rFonts w:ascii="Times New Roman" w:eastAsia="標楷體" w:hAnsi="Times New Roman" w:cs="Times New Roman"/>
              </w:rPr>
              <w:t xml:space="preserve"> E5 approach</w:t>
            </w:r>
            <w:r w:rsidR="00C8068E" w:rsidRPr="002526E5">
              <w:rPr>
                <w:rFonts w:ascii="Times New Roman" w:eastAsia="標楷體" w:hAnsi="Times New Roman" w:cs="Times New Roman"/>
              </w:rPr>
              <w:t>為</w:t>
            </w:r>
            <w:r w:rsidR="00C8068E" w:rsidRPr="002526E5">
              <w:rPr>
                <w:rFonts w:ascii="Times New Roman" w:eastAsia="標楷體" w:hAnsi="Times New Roman" w:cs="Times New Roman"/>
              </w:rPr>
              <w:t>sequential</w:t>
            </w:r>
            <w:r w:rsidR="00C8068E" w:rsidRPr="002526E5">
              <w:rPr>
                <w:rFonts w:ascii="Times New Roman" w:eastAsia="標楷體" w:hAnsi="Times New Roman" w:cs="Times New Roman"/>
              </w:rPr>
              <w:t>，</w:t>
            </w:r>
            <w:r w:rsidR="00C8068E" w:rsidRPr="002526E5">
              <w:rPr>
                <w:rFonts w:ascii="Times New Roman" w:eastAsia="標楷體" w:hAnsi="Times New Roman" w:cs="Times New Roman"/>
              </w:rPr>
              <w:t>E17 approach</w:t>
            </w:r>
            <w:r w:rsidR="00C8068E" w:rsidRPr="002526E5">
              <w:rPr>
                <w:rFonts w:ascii="Times New Roman" w:eastAsia="標楷體" w:hAnsi="Times New Roman" w:cs="Times New Roman"/>
              </w:rPr>
              <w:t>為</w:t>
            </w:r>
            <w:r w:rsidR="00C8068E" w:rsidRPr="002526E5">
              <w:rPr>
                <w:rFonts w:ascii="Times New Roman" w:eastAsia="標楷體" w:hAnsi="Times New Roman" w:cs="Times New Roman"/>
              </w:rPr>
              <w:t>parallel</w:t>
            </w:r>
          </w:p>
          <w:p w:rsidR="00C342F2" w:rsidRPr="002526E5" w:rsidRDefault="00C342F2" w:rsidP="00797FB4">
            <w:pPr>
              <w:widowControl/>
              <w:spacing w:after="200" w:line="276" w:lineRule="auto"/>
              <w:ind w:left="317" w:hangingChars="132" w:hanging="317"/>
              <w:contextualSpacing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/>
              </w:rPr>
              <w:t>(C)</w:t>
            </w:r>
            <w:r w:rsidR="00C8068E" w:rsidRPr="002526E5">
              <w:rPr>
                <w:rFonts w:ascii="Times New Roman" w:eastAsia="標楷體" w:hAnsi="Times New Roman" w:cs="Times New Roman"/>
              </w:rPr>
              <w:t>不論是驗證性試驗</w:t>
            </w:r>
            <w:r w:rsidR="00C8068E" w:rsidRPr="002526E5">
              <w:rPr>
                <w:rFonts w:ascii="Times New Roman" w:eastAsia="標楷體" w:hAnsi="Times New Roman" w:cs="Times New Roman"/>
              </w:rPr>
              <w:t>(confirmatory trial)</w:t>
            </w:r>
            <w:r w:rsidR="00C8068E" w:rsidRPr="002526E5">
              <w:rPr>
                <w:rFonts w:ascii="Times New Roman" w:eastAsia="標楷體" w:hAnsi="Times New Roman" w:cs="Times New Roman"/>
              </w:rPr>
              <w:t>或是探索性試驗</w:t>
            </w:r>
            <w:r w:rsidR="00C8068E" w:rsidRPr="002526E5">
              <w:rPr>
                <w:rFonts w:ascii="Times New Roman" w:eastAsia="標楷體" w:hAnsi="Times New Roman" w:cs="Times New Roman"/>
              </w:rPr>
              <w:t>(exploratory trial)</w:t>
            </w:r>
            <w:r w:rsidR="00C8068E" w:rsidRPr="002526E5">
              <w:rPr>
                <w:rFonts w:ascii="Times New Roman" w:eastAsia="標楷體" w:hAnsi="Times New Roman" w:cs="Times New Roman"/>
              </w:rPr>
              <w:t>，均可採用</w:t>
            </w:r>
            <w:r w:rsidR="00C8068E" w:rsidRPr="002526E5">
              <w:rPr>
                <w:rFonts w:ascii="Times New Roman" w:eastAsia="標楷體" w:hAnsi="Times New Roman" w:cs="Times New Roman"/>
              </w:rPr>
              <w:t>MRCT</w:t>
            </w:r>
            <w:r w:rsidR="00C8068E" w:rsidRPr="002526E5">
              <w:rPr>
                <w:rFonts w:ascii="Times New Roman" w:eastAsia="標楷體" w:hAnsi="Times New Roman" w:cs="Times New Roman"/>
              </w:rPr>
              <w:t>的方式來執行</w:t>
            </w:r>
          </w:p>
          <w:p w:rsidR="00DD553D" w:rsidRPr="002526E5" w:rsidRDefault="00C342F2" w:rsidP="00797FB4">
            <w:pPr>
              <w:widowControl/>
              <w:spacing w:after="200" w:line="276" w:lineRule="auto"/>
              <w:ind w:left="173" w:hangingChars="72" w:hanging="173"/>
              <w:contextualSpacing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/>
              </w:rPr>
              <w:t>(D)</w:t>
            </w:r>
            <w:r w:rsidR="00C8068E" w:rsidRPr="002526E5">
              <w:rPr>
                <w:rFonts w:ascii="Times New Roman" w:eastAsia="標楷體" w:hAnsi="Times New Roman" w:cs="Times New Roman" w:hint="eastAsia"/>
              </w:rPr>
              <w:t>以上皆是</w:t>
            </w:r>
          </w:p>
        </w:tc>
      </w:tr>
      <w:tr w:rsidR="00357BEB" w:rsidRPr="002526E5" w:rsidTr="002526E5">
        <w:tc>
          <w:tcPr>
            <w:tcW w:w="1135" w:type="dxa"/>
          </w:tcPr>
          <w:p w:rsidR="00357BEB" w:rsidRPr="002526E5" w:rsidRDefault="00357BEB" w:rsidP="003C3D90">
            <w:pPr>
              <w:ind w:right="-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526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( </w:t>
            </w:r>
            <w:r w:rsidR="00D34288" w:rsidRPr="002526E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B</w:t>
            </w:r>
            <w:r w:rsidRPr="002526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)</w:t>
            </w:r>
          </w:p>
        </w:tc>
        <w:tc>
          <w:tcPr>
            <w:tcW w:w="8788" w:type="dxa"/>
          </w:tcPr>
          <w:p w:rsidR="00F902C8" w:rsidRPr="002526E5" w:rsidRDefault="000E37A6" w:rsidP="00B732DA">
            <w:pPr>
              <w:ind w:leftChars="14" w:left="173" w:hangingChars="58" w:hanging="139"/>
              <w:jc w:val="both"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 w:hint="eastAsia"/>
              </w:rPr>
              <w:t>3</w:t>
            </w:r>
            <w:r w:rsidR="00F833B5" w:rsidRPr="002526E5">
              <w:rPr>
                <w:rFonts w:ascii="Times New Roman" w:eastAsia="標楷體" w:hAnsi="Times New Roman" w:cs="Times New Roman"/>
              </w:rPr>
              <w:t>.</w:t>
            </w:r>
            <w:r w:rsidR="00F902C8" w:rsidRPr="002526E5">
              <w:rPr>
                <w:rFonts w:ascii="標楷體" w:eastAsia="標楷體" w:hAnsi="標楷體" w:hint="eastAsia"/>
              </w:rPr>
              <w:t>降血糖藥臨床試驗，試驗主要療效指標為</w:t>
            </w:r>
            <w:r w:rsidR="00F902C8" w:rsidRPr="002526E5">
              <w:rPr>
                <w:rFonts w:ascii="標楷體" w:hAnsi="標楷體" w:cs="Times New Roman" w:hint="eastAsia"/>
              </w:rPr>
              <w:t>「</w:t>
            </w:r>
            <w:r w:rsidR="00F902C8" w:rsidRPr="002526E5">
              <w:rPr>
                <w:rFonts w:ascii="標楷體" w:eastAsia="標楷體" w:hAnsi="標楷體" w:cs="Times New Roman" w:hint="eastAsia"/>
              </w:rPr>
              <w:t>自基礎值至治</w:t>
            </w:r>
            <w:r w:rsidR="00F902C8" w:rsidRPr="002526E5">
              <w:rPr>
                <w:rFonts w:ascii="Times New Roman" w:eastAsia="標楷體" w:hAnsi="標楷體" w:cs="Times New Roman"/>
              </w:rPr>
              <w:t>療</w:t>
            </w:r>
            <w:r w:rsidR="00F902C8" w:rsidRPr="002526E5">
              <w:rPr>
                <w:rFonts w:ascii="Times New Roman" w:eastAsia="標楷體" w:hAnsi="Times New Roman" w:cs="Times New Roman"/>
              </w:rPr>
              <w:t>6</w:t>
            </w:r>
            <w:r w:rsidR="00F902C8" w:rsidRPr="002526E5">
              <w:rPr>
                <w:rFonts w:ascii="Times New Roman" w:eastAsia="標楷體" w:hAnsi="標楷體" w:cs="Times New Roman"/>
              </w:rPr>
              <w:t>個</w:t>
            </w:r>
            <w:r w:rsidR="00F902C8" w:rsidRPr="002526E5">
              <w:rPr>
                <w:rFonts w:ascii="標楷體" w:eastAsia="標楷體" w:hAnsi="標楷體" w:cs="Times New Roman" w:hint="eastAsia"/>
              </w:rPr>
              <w:t>月糖化血色素</w:t>
            </w:r>
            <w:r w:rsidR="00F902C8" w:rsidRPr="002526E5">
              <w:rPr>
                <w:rFonts w:ascii="Times New Roman" w:eastAsia="標楷體" w:hAnsi="Times New Roman" w:cs="Times New Roman"/>
              </w:rPr>
              <w:t>(HbA1c)</w:t>
            </w:r>
            <w:r w:rsidR="00F902C8" w:rsidRPr="002526E5">
              <w:rPr>
                <w:rFonts w:ascii="Times New Roman" w:eastAsia="標楷體" w:hAnsi="標楷體" w:cs="Times New Roman"/>
              </w:rPr>
              <w:t>改變值</w:t>
            </w:r>
            <w:r w:rsidR="00F902C8" w:rsidRPr="002526E5">
              <w:rPr>
                <w:rFonts w:ascii="Times New Roman" w:hAnsi="標楷體" w:cs="Times New Roman"/>
              </w:rPr>
              <w:t>」，</w:t>
            </w:r>
            <w:r w:rsidR="00F902C8" w:rsidRPr="002526E5">
              <w:rPr>
                <w:rFonts w:ascii="Times New Roman" w:eastAsia="標楷體" w:hAnsi="標楷體" w:cs="Times New Roman"/>
              </w:rPr>
              <w:t>試驗唯一相關的</w:t>
            </w:r>
            <w:r w:rsidR="00F902C8" w:rsidRPr="002526E5">
              <w:rPr>
                <w:rFonts w:ascii="Times New Roman" w:hAnsi="標楷體" w:cs="Times New Roman"/>
              </w:rPr>
              <w:t>「</w:t>
            </w:r>
            <w:r w:rsidR="00F902C8" w:rsidRPr="002526E5">
              <w:rPr>
                <w:rFonts w:ascii="Times New Roman" w:eastAsia="標楷體" w:hAnsi="標楷體" w:cs="Times New Roman"/>
              </w:rPr>
              <w:t>並發事件</w:t>
            </w:r>
            <w:r w:rsidR="00F902C8" w:rsidRPr="002526E5">
              <w:rPr>
                <w:rFonts w:ascii="Times New Roman" w:eastAsia="標楷體" w:hAnsi="Times New Roman" w:cs="Times New Roman"/>
              </w:rPr>
              <w:t>(</w:t>
            </w:r>
            <w:proofErr w:type="spellStart"/>
            <w:r w:rsidR="00F902C8" w:rsidRPr="002526E5">
              <w:rPr>
                <w:rFonts w:ascii="Times New Roman" w:eastAsia="標楷體" w:hAnsi="Times New Roman" w:cs="Times New Roman"/>
              </w:rPr>
              <w:t>intercurrent</w:t>
            </w:r>
            <w:proofErr w:type="spellEnd"/>
            <w:r w:rsidR="00F902C8" w:rsidRPr="002526E5">
              <w:rPr>
                <w:rFonts w:ascii="Times New Roman" w:eastAsia="標楷體" w:hAnsi="Times New Roman" w:cs="Times New Roman"/>
              </w:rPr>
              <w:t xml:space="preserve"> event)</w:t>
            </w:r>
            <w:r w:rsidR="00F902C8" w:rsidRPr="002526E5">
              <w:rPr>
                <w:rFonts w:ascii="Times New Roman" w:hAnsi="Times New Roman" w:cs="Times New Roman"/>
              </w:rPr>
              <w:t xml:space="preserve"> </w:t>
            </w:r>
            <w:r w:rsidR="00F902C8" w:rsidRPr="002526E5">
              <w:rPr>
                <w:rFonts w:ascii="Times New Roman" w:hAnsi="標楷體" w:cs="Times New Roman"/>
              </w:rPr>
              <w:t>」</w:t>
            </w:r>
            <w:r w:rsidR="00F902C8" w:rsidRPr="002526E5">
              <w:rPr>
                <w:rFonts w:ascii="Times New Roman" w:eastAsia="標楷體" w:hAnsi="標楷體" w:cs="Times New Roman"/>
              </w:rPr>
              <w:t>為服用急救藥物</w:t>
            </w:r>
            <w:r w:rsidR="00F902C8" w:rsidRPr="002526E5">
              <w:rPr>
                <w:rFonts w:ascii="Times New Roman" w:eastAsia="標楷體" w:hAnsi="Times New Roman" w:cs="Times New Roman"/>
              </w:rPr>
              <w:t>(rescue medication)</w:t>
            </w:r>
            <w:r w:rsidR="00F902C8" w:rsidRPr="002526E5">
              <w:rPr>
                <w:rFonts w:ascii="Times New Roman" w:eastAsia="標楷體" w:hAnsi="標楷體" w:cs="Times New Roman"/>
              </w:rPr>
              <w:t>，請問以下</w:t>
            </w:r>
            <w:proofErr w:type="spellStart"/>
            <w:r w:rsidR="00F902C8" w:rsidRPr="002526E5">
              <w:rPr>
                <w:rFonts w:ascii="Times New Roman" w:eastAsia="標楷體" w:hAnsi="Times New Roman" w:cs="Times New Roman"/>
              </w:rPr>
              <w:t>Estimand</w:t>
            </w:r>
            <w:proofErr w:type="spellEnd"/>
            <w:r w:rsidR="00F902C8" w:rsidRPr="002526E5">
              <w:rPr>
                <w:rFonts w:ascii="Times New Roman" w:eastAsia="標楷體" w:hAnsi="標楷體" w:cs="Times New Roman"/>
              </w:rPr>
              <w:t>分別採用何種並發事件處理策略</w:t>
            </w:r>
            <w:r w:rsidR="00F902C8" w:rsidRPr="002526E5">
              <w:rPr>
                <w:rFonts w:ascii="Times New Roman" w:eastAsia="標楷體" w:hAnsi="Times New Roman" w:cs="Times New Roman"/>
              </w:rPr>
              <w:t>:</w:t>
            </w:r>
          </w:p>
          <w:p w:rsidR="00F833B5" w:rsidRPr="002526E5" w:rsidRDefault="00F902C8" w:rsidP="00B732DA">
            <w:pPr>
              <w:widowControl/>
              <w:spacing w:after="200" w:line="276" w:lineRule="auto"/>
              <w:ind w:leftChars="72" w:left="173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標楷體" w:cs="Times New Roman"/>
              </w:rPr>
              <w:t>將主要療效指標改為二分法結果，療效反應者</w:t>
            </w:r>
            <w:r w:rsidRPr="002526E5">
              <w:rPr>
                <w:rFonts w:ascii="Times New Roman" w:eastAsia="標楷體" w:hAnsi="Times New Roman" w:cs="Times New Roman"/>
              </w:rPr>
              <w:t>(responder)</w:t>
            </w:r>
            <w:r w:rsidRPr="002526E5">
              <w:rPr>
                <w:rFonts w:ascii="Times New Roman" w:eastAsia="標楷體" w:hAnsi="標楷體" w:cs="Times New Roman"/>
              </w:rPr>
              <w:t>定義為</w:t>
            </w:r>
            <w:r w:rsidRPr="002526E5">
              <w:rPr>
                <w:rFonts w:ascii="Times New Roman" w:eastAsia="標楷體" w:hAnsi="Times New Roman" w:cs="Times New Roman"/>
              </w:rPr>
              <w:t>HbA1c</w:t>
            </w:r>
            <w:r w:rsidRPr="002526E5">
              <w:rPr>
                <w:rFonts w:ascii="Times New Roman" w:eastAsia="標楷體" w:hAnsi="標楷體" w:cs="Times New Roman"/>
              </w:rPr>
              <w:t>下降超過某一特定</w:t>
            </w:r>
            <w:proofErr w:type="gramStart"/>
            <w:r w:rsidRPr="002526E5">
              <w:rPr>
                <w:rFonts w:ascii="Times New Roman" w:eastAsia="標楷體" w:hAnsi="標楷體" w:cs="Times New Roman"/>
              </w:rPr>
              <w:t>的閥值</w:t>
            </w:r>
            <w:proofErr w:type="gramEnd"/>
            <w:r w:rsidRPr="002526E5">
              <w:rPr>
                <w:rFonts w:ascii="Times New Roman" w:eastAsia="標楷體" w:hAnsi="Times New Roman" w:cs="Times New Roman"/>
              </w:rPr>
              <w:t>(threshold)</w:t>
            </w:r>
            <w:r w:rsidRPr="002526E5">
              <w:rPr>
                <w:rFonts w:ascii="Times New Roman" w:eastAsia="標楷體" w:hAnsi="標楷體" w:cs="Times New Roman"/>
              </w:rPr>
              <w:t>，且無服用急救藥物者</w:t>
            </w:r>
          </w:p>
          <w:p w:rsidR="00F833B5" w:rsidRPr="002526E5" w:rsidRDefault="00F833B5" w:rsidP="003C3D90">
            <w:pPr>
              <w:widowControl/>
              <w:spacing w:after="200" w:line="276" w:lineRule="auto"/>
              <w:contextualSpacing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/>
              </w:rPr>
              <w:t>(A)</w:t>
            </w:r>
            <w:r w:rsidR="006729A6" w:rsidRPr="002526E5">
              <w:rPr>
                <w:rFonts w:ascii="Times New Roman" w:eastAsia="標楷體" w:hAnsi="Times New Roman" w:cs="Times New Roman"/>
              </w:rPr>
              <w:t xml:space="preserve"> </w:t>
            </w:r>
            <w:r w:rsidR="00F902C8" w:rsidRPr="002526E5">
              <w:rPr>
                <w:rFonts w:ascii="Times New Roman" w:eastAsia="標楷體" w:hAnsi="Times New Roman" w:cs="Times New Roman"/>
              </w:rPr>
              <w:t>treatment policy strategy</w:t>
            </w:r>
          </w:p>
          <w:p w:rsidR="00F833B5" w:rsidRPr="002526E5" w:rsidRDefault="00F833B5" w:rsidP="003C3D90">
            <w:pPr>
              <w:widowControl/>
              <w:spacing w:after="200" w:line="276" w:lineRule="auto"/>
              <w:contextualSpacing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/>
              </w:rPr>
              <w:t>(B)</w:t>
            </w:r>
            <w:r w:rsidR="006729A6" w:rsidRPr="002526E5">
              <w:rPr>
                <w:rFonts w:ascii="Times New Roman" w:eastAsia="標楷體" w:hAnsi="Times New Roman" w:cs="Times New Roman"/>
              </w:rPr>
              <w:t xml:space="preserve"> </w:t>
            </w:r>
            <w:r w:rsidR="00F902C8" w:rsidRPr="002526E5">
              <w:rPr>
                <w:rFonts w:ascii="Times New Roman" w:eastAsia="標楷體" w:hAnsi="Times New Roman" w:cs="Times New Roman"/>
              </w:rPr>
              <w:t>composite strategy</w:t>
            </w:r>
          </w:p>
          <w:p w:rsidR="00F833B5" w:rsidRPr="002526E5" w:rsidRDefault="00F833B5" w:rsidP="003C3D90">
            <w:pPr>
              <w:widowControl/>
              <w:spacing w:after="200" w:line="276" w:lineRule="auto"/>
              <w:contextualSpacing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/>
              </w:rPr>
              <w:t>(C)</w:t>
            </w:r>
            <w:r w:rsidR="006729A6" w:rsidRPr="002526E5">
              <w:rPr>
                <w:rFonts w:ascii="Times New Roman" w:eastAsia="標楷體" w:hAnsi="Times New Roman" w:cs="Times New Roman"/>
              </w:rPr>
              <w:t xml:space="preserve"> </w:t>
            </w:r>
            <w:r w:rsidR="00F902C8" w:rsidRPr="002526E5">
              <w:rPr>
                <w:rFonts w:ascii="Times New Roman" w:eastAsia="標楷體" w:hAnsi="Times New Roman" w:cs="Times New Roman"/>
              </w:rPr>
              <w:t>hypothetical strategy</w:t>
            </w:r>
          </w:p>
          <w:p w:rsidR="00357BEB" w:rsidRPr="002526E5" w:rsidRDefault="00F833B5" w:rsidP="003C3D90">
            <w:pPr>
              <w:widowControl/>
              <w:spacing w:after="200" w:line="276" w:lineRule="auto"/>
              <w:contextualSpacing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/>
              </w:rPr>
              <w:t>(D)</w:t>
            </w:r>
            <w:r w:rsidR="00884638" w:rsidRPr="002526E5">
              <w:rPr>
                <w:rFonts w:ascii="Times New Roman" w:eastAsia="標楷體" w:hAnsi="Times New Roman" w:cs="Times New Roman"/>
              </w:rPr>
              <w:t xml:space="preserve"> </w:t>
            </w:r>
            <w:r w:rsidR="00F902C8" w:rsidRPr="002526E5">
              <w:rPr>
                <w:rFonts w:ascii="Times New Roman" w:eastAsia="標楷體" w:hAnsi="Times New Roman" w:cs="Times New Roman"/>
              </w:rPr>
              <w:t>principal stratum strategy</w:t>
            </w:r>
          </w:p>
          <w:p w:rsidR="006729A6" w:rsidRPr="002526E5" w:rsidRDefault="006729A6" w:rsidP="003C3D90">
            <w:pPr>
              <w:widowControl/>
              <w:spacing w:after="200" w:line="276" w:lineRule="auto"/>
              <w:contextualSpacing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/>
              </w:rPr>
              <w:t>(E)</w:t>
            </w:r>
            <w:r w:rsidR="00884638" w:rsidRPr="002526E5">
              <w:rPr>
                <w:rFonts w:ascii="Times New Roman" w:eastAsia="標楷體" w:hAnsi="Times New Roman" w:cs="Times New Roman"/>
              </w:rPr>
              <w:t xml:space="preserve"> </w:t>
            </w:r>
            <w:r w:rsidR="00F902C8" w:rsidRPr="002526E5">
              <w:rPr>
                <w:rFonts w:ascii="Times New Roman" w:eastAsia="標楷體" w:hAnsi="Times New Roman" w:cs="Times New Roman"/>
              </w:rPr>
              <w:t>while on treatment strategy</w:t>
            </w:r>
          </w:p>
        </w:tc>
      </w:tr>
      <w:tr w:rsidR="00110A30" w:rsidRPr="002526E5" w:rsidTr="002526E5">
        <w:tc>
          <w:tcPr>
            <w:tcW w:w="1135" w:type="dxa"/>
          </w:tcPr>
          <w:p w:rsidR="00110A30" w:rsidRPr="002526E5" w:rsidRDefault="00D35675" w:rsidP="003C3D90">
            <w:pPr>
              <w:ind w:right="-10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526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( </w:t>
            </w:r>
            <w:r w:rsidRPr="002526E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B</w:t>
            </w:r>
            <w:r w:rsidR="0021120B" w:rsidRPr="002526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)</w:t>
            </w:r>
          </w:p>
        </w:tc>
        <w:tc>
          <w:tcPr>
            <w:tcW w:w="8788" w:type="dxa"/>
          </w:tcPr>
          <w:p w:rsidR="00110A30" w:rsidRPr="002526E5" w:rsidRDefault="000E37A6" w:rsidP="00364434">
            <w:pPr>
              <w:widowControl/>
              <w:spacing w:after="200" w:line="276" w:lineRule="auto"/>
              <w:ind w:left="173" w:hangingChars="72" w:hanging="173"/>
              <w:contextualSpacing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 w:hint="eastAsia"/>
              </w:rPr>
              <w:t>4</w:t>
            </w:r>
            <w:r w:rsidR="00110A30" w:rsidRPr="002526E5">
              <w:rPr>
                <w:rFonts w:ascii="Times New Roman" w:eastAsia="標楷體" w:hAnsi="Times New Roman" w:cs="Times New Roman"/>
              </w:rPr>
              <w:t>.</w:t>
            </w:r>
            <w:r w:rsidR="00D35675" w:rsidRPr="002526E5">
              <w:rPr>
                <w:rFonts w:ascii="Times New Roman" w:eastAsia="標楷體" w:hAnsi="Times New Roman" w:cs="Times New Roman"/>
              </w:rPr>
              <w:t xml:space="preserve"> </w:t>
            </w:r>
            <w:r w:rsidR="00D35675" w:rsidRPr="002526E5">
              <w:rPr>
                <w:rFonts w:ascii="Times New Roman" w:eastAsia="標楷體" w:hAnsi="Times New Roman" w:cs="Times New Roman" w:hint="eastAsia"/>
              </w:rPr>
              <w:t>____</w:t>
            </w:r>
            <w:r w:rsidR="00D35675" w:rsidRPr="002526E5">
              <w:rPr>
                <w:rFonts w:ascii="Times New Roman" w:eastAsia="標楷體" w:hAnsi="Times New Roman" w:cs="Times New Roman"/>
              </w:rPr>
              <w:t>means a situation where the demonstration of treatment effects on all of two or more distinct endpoints is necessary to establish clinical benefit</w:t>
            </w:r>
            <w:r w:rsidR="006C386E" w:rsidRPr="002526E5">
              <w:rPr>
                <w:rFonts w:ascii="Times New Roman" w:eastAsia="標楷體" w:hAnsi="Times New Roman" w:cs="Times New Roman" w:hint="eastAsia"/>
              </w:rPr>
              <w:t>.</w:t>
            </w:r>
            <w:r w:rsidR="00D35675" w:rsidRPr="002526E5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110A30" w:rsidRPr="002526E5" w:rsidRDefault="00110A30" w:rsidP="00364434">
            <w:pPr>
              <w:widowControl/>
              <w:spacing w:after="200" w:line="276" w:lineRule="auto"/>
              <w:ind w:left="173" w:hangingChars="72" w:hanging="173"/>
              <w:contextualSpacing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/>
              </w:rPr>
              <w:lastRenderedPageBreak/>
              <w:t>(A)</w:t>
            </w:r>
            <w:r w:rsidR="00D35675" w:rsidRPr="002526E5">
              <w:rPr>
                <w:rFonts w:ascii="Times New Roman" w:eastAsia="標楷體" w:hAnsi="Times New Roman" w:cs="Times New Roman"/>
              </w:rPr>
              <w:t xml:space="preserve"> </w:t>
            </w:r>
            <w:r w:rsidR="00B732DA" w:rsidRPr="002526E5">
              <w:rPr>
                <w:rFonts w:ascii="Times New Roman" w:eastAsia="標楷體" w:hAnsi="Times New Roman" w:cs="Times New Roman"/>
              </w:rPr>
              <w:t xml:space="preserve">Multiple primary endpoints </w:t>
            </w:r>
          </w:p>
          <w:p w:rsidR="00D35675" w:rsidRPr="002526E5" w:rsidRDefault="00110A30" w:rsidP="00364434">
            <w:pPr>
              <w:widowControl/>
              <w:spacing w:after="200" w:line="276" w:lineRule="auto"/>
              <w:ind w:left="173" w:hangingChars="72" w:hanging="173"/>
              <w:contextualSpacing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/>
              </w:rPr>
              <w:t>(B)</w:t>
            </w:r>
            <w:r w:rsidR="00D35675" w:rsidRPr="002526E5">
              <w:rPr>
                <w:rFonts w:ascii="Times New Roman" w:eastAsia="標楷體" w:hAnsi="Times New Roman" w:cs="Times New Roman"/>
              </w:rPr>
              <w:t xml:space="preserve"> </w:t>
            </w:r>
            <w:r w:rsidR="00B732DA" w:rsidRPr="002526E5">
              <w:rPr>
                <w:rFonts w:ascii="Times New Roman" w:eastAsia="標楷體" w:hAnsi="Times New Roman" w:cs="Times New Roman"/>
              </w:rPr>
              <w:t>Co-primary</w:t>
            </w:r>
            <w:r w:rsidR="00950B7E" w:rsidRPr="002526E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732DA" w:rsidRPr="002526E5">
              <w:rPr>
                <w:rFonts w:ascii="Times New Roman" w:eastAsia="標楷體" w:hAnsi="Times New Roman" w:cs="Times New Roman"/>
              </w:rPr>
              <w:t xml:space="preserve">endpoints </w:t>
            </w:r>
          </w:p>
          <w:p w:rsidR="00110A30" w:rsidRPr="002526E5" w:rsidRDefault="00110A30" w:rsidP="00364434">
            <w:pPr>
              <w:widowControl/>
              <w:spacing w:after="200" w:line="276" w:lineRule="auto"/>
              <w:ind w:left="173" w:hangingChars="72" w:hanging="173"/>
              <w:contextualSpacing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/>
              </w:rPr>
              <w:t>(C)</w:t>
            </w:r>
            <w:r w:rsidR="00D35675" w:rsidRPr="002526E5">
              <w:rPr>
                <w:rFonts w:ascii="Times New Roman" w:eastAsia="標楷體" w:hAnsi="Times New Roman" w:cs="Times New Roman"/>
              </w:rPr>
              <w:t xml:space="preserve"> </w:t>
            </w:r>
            <w:r w:rsidR="00B732DA" w:rsidRPr="002526E5">
              <w:rPr>
                <w:rFonts w:ascii="Times New Roman" w:eastAsia="標楷體" w:hAnsi="Times New Roman" w:cs="Times New Roman"/>
              </w:rPr>
              <w:t xml:space="preserve">Alternative primary endpoints </w:t>
            </w:r>
          </w:p>
          <w:p w:rsidR="00110A30" w:rsidRPr="002526E5" w:rsidRDefault="00110A30" w:rsidP="00364434">
            <w:pPr>
              <w:widowControl/>
              <w:spacing w:after="200" w:line="276" w:lineRule="auto"/>
              <w:ind w:left="173" w:hangingChars="72" w:hanging="173"/>
              <w:contextualSpacing/>
              <w:rPr>
                <w:rFonts w:eastAsia="標楷體"/>
              </w:rPr>
            </w:pPr>
            <w:r w:rsidRPr="002526E5">
              <w:rPr>
                <w:rFonts w:ascii="Times New Roman" w:eastAsia="標楷體" w:hAnsi="Times New Roman" w:cs="Times New Roman"/>
              </w:rPr>
              <w:t>(D)</w:t>
            </w:r>
            <w:r w:rsidR="00D35675" w:rsidRPr="002526E5">
              <w:rPr>
                <w:rFonts w:ascii="Times New Roman" w:eastAsia="標楷體" w:hAnsi="Times New Roman" w:cs="Times New Roman"/>
              </w:rPr>
              <w:t xml:space="preserve"> </w:t>
            </w:r>
            <w:r w:rsidR="00B732DA" w:rsidRPr="002526E5">
              <w:rPr>
                <w:rFonts w:ascii="Times New Roman" w:eastAsia="標楷體" w:hAnsi="Times New Roman" w:cs="Times New Roman"/>
              </w:rPr>
              <w:t xml:space="preserve">Primary and secondary endpoints </w:t>
            </w:r>
          </w:p>
        </w:tc>
      </w:tr>
      <w:tr w:rsidR="007E1719" w:rsidRPr="002526E5" w:rsidTr="002526E5">
        <w:tc>
          <w:tcPr>
            <w:tcW w:w="1135" w:type="dxa"/>
          </w:tcPr>
          <w:p w:rsidR="007E1719" w:rsidRPr="002526E5" w:rsidRDefault="000D64A6" w:rsidP="00E174DD">
            <w:pPr>
              <w:ind w:right="-108" w:firstLineChars="100" w:firstLine="2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526E5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( D )</w:t>
            </w:r>
          </w:p>
        </w:tc>
        <w:tc>
          <w:tcPr>
            <w:tcW w:w="8788" w:type="dxa"/>
          </w:tcPr>
          <w:p w:rsidR="007E1719" w:rsidRPr="002526E5" w:rsidRDefault="000E37A6" w:rsidP="00966CD0">
            <w:pPr>
              <w:spacing w:after="200" w:line="276" w:lineRule="auto"/>
              <w:ind w:leftChars="15" w:left="317" w:hangingChars="117" w:hanging="281"/>
              <w:contextualSpacing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 w:hint="eastAsia"/>
              </w:rPr>
              <w:t>5</w:t>
            </w:r>
            <w:r w:rsidR="007E1719" w:rsidRPr="002526E5">
              <w:rPr>
                <w:rFonts w:ascii="Times New Roman" w:eastAsia="標楷體" w:hAnsi="Times New Roman" w:cs="Times New Roman"/>
              </w:rPr>
              <w:t>. What is true about risk based monitoring in ICH E6 R2</w:t>
            </w:r>
          </w:p>
          <w:p w:rsidR="007E1719" w:rsidRPr="002526E5" w:rsidRDefault="007E1719" w:rsidP="00B14EF3">
            <w:pPr>
              <w:ind w:leftChars="14" w:left="459" w:hangingChars="177" w:hanging="425"/>
              <w:jc w:val="both"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/>
              </w:rPr>
              <w:t>(A)</w:t>
            </w:r>
            <w:r w:rsidR="000D64A6" w:rsidRPr="002526E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526E5">
              <w:rPr>
                <w:rFonts w:ascii="Times New Roman" w:eastAsia="標楷體" w:hAnsi="Times New Roman" w:cs="Times New Roman"/>
              </w:rPr>
              <w:t xml:space="preserve">The sponsor should develop a systematic, prioritized, risk-based approach to monitoring clinical trials. </w:t>
            </w:r>
          </w:p>
          <w:p w:rsidR="007E1719" w:rsidRPr="002526E5" w:rsidRDefault="007E1719" w:rsidP="00BE38D2">
            <w:pPr>
              <w:ind w:leftChars="14" w:left="459" w:hangingChars="177" w:hanging="425"/>
              <w:jc w:val="both"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/>
              </w:rPr>
              <w:t>(B) The sponsor m</w:t>
            </w:r>
            <w:r w:rsidR="006C386E" w:rsidRPr="002526E5">
              <w:rPr>
                <w:rFonts w:ascii="Times New Roman" w:eastAsia="標楷體" w:hAnsi="Times New Roman" w:cs="Times New Roman"/>
              </w:rPr>
              <w:t>ay choose on-site monitoring, a</w:t>
            </w:r>
            <w:r w:rsidR="006C386E" w:rsidRPr="002526E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526E5">
              <w:rPr>
                <w:rFonts w:ascii="Times New Roman" w:eastAsia="標楷體" w:hAnsi="Times New Roman" w:cs="Times New Roman"/>
              </w:rPr>
              <w:t xml:space="preserve">combination of on-site and centralized monitoring, or, where justified, centralized monitoring. </w:t>
            </w:r>
          </w:p>
          <w:p w:rsidR="007E1719" w:rsidRPr="002526E5" w:rsidRDefault="007E1719" w:rsidP="00BE38D2">
            <w:pPr>
              <w:ind w:leftChars="14" w:left="459" w:hangingChars="177" w:hanging="425"/>
              <w:jc w:val="both"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/>
              </w:rPr>
              <w:t>(C)</w:t>
            </w:r>
            <w:r w:rsidR="00AF6A8C" w:rsidRPr="002526E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526E5">
              <w:rPr>
                <w:rFonts w:ascii="Times New Roman" w:eastAsia="標楷體" w:hAnsi="Times New Roman" w:cs="Times New Roman"/>
              </w:rPr>
              <w:t>The sponsor should document the rationale for the chosen monitoring strategy (e.g., in the monitoring plan).</w:t>
            </w:r>
          </w:p>
          <w:p w:rsidR="007E1719" w:rsidRPr="002526E5" w:rsidRDefault="007E1719" w:rsidP="00966CD0">
            <w:pPr>
              <w:ind w:leftChars="14" w:left="173" w:hangingChars="58" w:hanging="139"/>
              <w:jc w:val="both"/>
              <w:rPr>
                <w:rFonts w:ascii="Times New Roman" w:hAnsi="Times New Roman" w:cs="Times New Roman"/>
                <w:sz w:val="22"/>
              </w:rPr>
            </w:pPr>
            <w:r w:rsidRPr="002526E5">
              <w:rPr>
                <w:rFonts w:ascii="Times New Roman" w:eastAsia="標楷體" w:hAnsi="Times New Roman" w:cs="Times New Roman"/>
              </w:rPr>
              <w:t>(D)</w:t>
            </w:r>
            <w:r w:rsidR="008436B6" w:rsidRPr="002526E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526E5">
              <w:rPr>
                <w:rFonts w:ascii="Times New Roman" w:eastAsia="標楷體" w:hAnsi="Times New Roman" w:cs="Times New Roman"/>
              </w:rPr>
              <w:t>All of the above.</w:t>
            </w:r>
          </w:p>
        </w:tc>
      </w:tr>
      <w:tr w:rsidR="003E374E" w:rsidRPr="002526E5" w:rsidTr="002526E5">
        <w:tc>
          <w:tcPr>
            <w:tcW w:w="1135" w:type="dxa"/>
          </w:tcPr>
          <w:p w:rsidR="003E374E" w:rsidRPr="002526E5" w:rsidRDefault="003E374E" w:rsidP="00E174DD">
            <w:pPr>
              <w:ind w:right="-108" w:firstLineChars="100" w:firstLine="2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526E5">
              <w:rPr>
                <w:rFonts w:ascii="Times New Roman" w:eastAsia="標楷體" w:hAnsi="Times New Roman" w:cs="Times New Roman"/>
                <w:sz w:val="26"/>
                <w:szCs w:val="26"/>
              </w:rPr>
              <w:t>( D )</w:t>
            </w:r>
          </w:p>
        </w:tc>
        <w:tc>
          <w:tcPr>
            <w:tcW w:w="8788" w:type="dxa"/>
          </w:tcPr>
          <w:p w:rsidR="003E374E" w:rsidRPr="002526E5" w:rsidRDefault="000E37A6" w:rsidP="000C3648">
            <w:pPr>
              <w:spacing w:after="200" w:line="276" w:lineRule="auto"/>
              <w:ind w:leftChars="15" w:left="317" w:hangingChars="117" w:hanging="281"/>
              <w:contextualSpacing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 w:hint="eastAsia"/>
              </w:rPr>
              <w:t>6</w:t>
            </w:r>
            <w:r w:rsidR="003E374E" w:rsidRPr="002526E5">
              <w:rPr>
                <w:rFonts w:ascii="Times New Roman" w:eastAsia="標楷體" w:hAnsi="Times New Roman" w:cs="Times New Roman" w:hint="eastAsia"/>
              </w:rPr>
              <w:t>.</w:t>
            </w:r>
            <w:r w:rsidR="003E374E" w:rsidRPr="002526E5">
              <w:rPr>
                <w:rFonts w:ascii="Times New Roman" w:eastAsia="標楷體" w:hAnsi="Times New Roman" w:cs="Times New Roman"/>
              </w:rPr>
              <w:t xml:space="preserve"> What are the important areas can be overseen remotely</w:t>
            </w:r>
          </w:p>
          <w:p w:rsidR="003E374E" w:rsidRPr="002526E5" w:rsidRDefault="00892A8E" w:rsidP="000C3648">
            <w:pPr>
              <w:spacing w:after="200" w:line="276" w:lineRule="auto"/>
              <w:ind w:leftChars="15" w:left="317" w:hangingChars="117" w:hanging="281"/>
              <w:contextualSpacing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/>
              </w:rPr>
              <w:t>(A)</w:t>
            </w:r>
            <w:r w:rsidR="00472621" w:rsidRPr="002526E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3E374E" w:rsidRPr="002526E5">
              <w:rPr>
                <w:rFonts w:ascii="Times New Roman" w:eastAsia="標楷體" w:hAnsi="Times New Roman" w:cs="Times New Roman"/>
              </w:rPr>
              <w:t>Number of protocol deviation occurred</w:t>
            </w:r>
          </w:p>
          <w:p w:rsidR="003E374E" w:rsidRPr="002526E5" w:rsidRDefault="00892A8E" w:rsidP="000C3648">
            <w:pPr>
              <w:spacing w:after="200" w:line="276" w:lineRule="auto"/>
              <w:ind w:leftChars="15" w:left="317" w:hangingChars="117" w:hanging="281"/>
              <w:contextualSpacing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/>
              </w:rPr>
              <w:t>(B)</w:t>
            </w:r>
            <w:r w:rsidR="00472621" w:rsidRPr="002526E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3E374E" w:rsidRPr="002526E5">
              <w:rPr>
                <w:rFonts w:ascii="Times New Roman" w:eastAsia="標楷體" w:hAnsi="Times New Roman" w:cs="Times New Roman"/>
              </w:rPr>
              <w:t>Number of AE / SAE in relation to other sites</w:t>
            </w:r>
          </w:p>
          <w:p w:rsidR="003E374E" w:rsidRPr="002526E5" w:rsidRDefault="00892A8E" w:rsidP="000C3648">
            <w:pPr>
              <w:spacing w:after="200" w:line="276" w:lineRule="auto"/>
              <w:ind w:leftChars="15" w:left="317" w:hangingChars="117" w:hanging="281"/>
              <w:contextualSpacing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/>
              </w:rPr>
              <w:t>(C)</w:t>
            </w:r>
            <w:r w:rsidR="00472621" w:rsidRPr="002526E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3E374E" w:rsidRPr="002526E5">
              <w:rPr>
                <w:rFonts w:ascii="Times New Roman" w:eastAsia="標楷體" w:hAnsi="Times New Roman" w:cs="Times New Roman"/>
              </w:rPr>
              <w:t>Enrollment at your site</w:t>
            </w:r>
          </w:p>
          <w:p w:rsidR="003E374E" w:rsidRPr="002526E5" w:rsidRDefault="00892A8E" w:rsidP="000C3648">
            <w:pPr>
              <w:spacing w:after="200" w:line="276" w:lineRule="auto"/>
              <w:ind w:leftChars="15" w:left="317" w:hangingChars="117" w:hanging="281"/>
              <w:contextualSpacing/>
              <w:rPr>
                <w:rFonts w:ascii="Times New Roman" w:hAnsi="Times New Roman" w:cs="Times New Roman"/>
                <w:sz w:val="22"/>
              </w:rPr>
            </w:pPr>
            <w:r w:rsidRPr="002526E5">
              <w:rPr>
                <w:rFonts w:ascii="Times New Roman" w:eastAsia="標楷體" w:hAnsi="Times New Roman" w:cs="Times New Roman"/>
              </w:rPr>
              <w:t>(D)</w:t>
            </w:r>
            <w:r w:rsidR="00472621" w:rsidRPr="002526E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3E374E" w:rsidRPr="002526E5">
              <w:rPr>
                <w:rFonts w:ascii="Times New Roman" w:eastAsia="標楷體" w:hAnsi="Times New Roman" w:cs="Times New Roman"/>
              </w:rPr>
              <w:t>All of the above</w:t>
            </w:r>
          </w:p>
        </w:tc>
      </w:tr>
      <w:tr w:rsidR="00472621" w:rsidRPr="002526E5" w:rsidTr="002526E5">
        <w:tc>
          <w:tcPr>
            <w:tcW w:w="1135" w:type="dxa"/>
          </w:tcPr>
          <w:p w:rsidR="00472621" w:rsidRPr="002526E5" w:rsidRDefault="003E604D" w:rsidP="00E174DD">
            <w:pPr>
              <w:ind w:right="-108" w:firstLineChars="100" w:firstLine="2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526E5">
              <w:rPr>
                <w:rFonts w:ascii="Times New Roman" w:eastAsia="標楷體" w:hAnsi="Times New Roman" w:cs="Times New Roman"/>
                <w:sz w:val="26"/>
                <w:szCs w:val="26"/>
              </w:rPr>
              <w:t>( D )</w:t>
            </w:r>
          </w:p>
        </w:tc>
        <w:tc>
          <w:tcPr>
            <w:tcW w:w="8788" w:type="dxa"/>
          </w:tcPr>
          <w:p w:rsidR="00472621" w:rsidRPr="002526E5" w:rsidRDefault="000E37A6" w:rsidP="000C3648">
            <w:pPr>
              <w:widowControl/>
              <w:spacing w:after="200" w:line="276" w:lineRule="auto"/>
              <w:ind w:leftChars="15" w:left="317" w:hangingChars="117" w:hanging="281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 w:hint="eastAsia"/>
              </w:rPr>
              <w:t>7</w:t>
            </w:r>
            <w:r w:rsidR="00472621" w:rsidRPr="002526E5">
              <w:rPr>
                <w:rFonts w:ascii="Times New Roman" w:eastAsia="標楷體" w:hAnsi="Times New Roman" w:cs="Times New Roman" w:hint="eastAsia"/>
              </w:rPr>
              <w:t>.</w:t>
            </w:r>
            <w:r w:rsidR="00472621" w:rsidRPr="002526E5">
              <w:rPr>
                <w:rFonts w:ascii="Times New Roman" w:eastAsia="標楷體" w:hAnsi="Times New Roman" w:cs="Times New Roman"/>
              </w:rPr>
              <w:t>Benefits</w:t>
            </w:r>
            <w:r w:rsidR="00472621" w:rsidRPr="002526E5">
              <w:rPr>
                <w:rFonts w:ascii="Times New Roman" w:eastAsia="標楷體" w:hAnsi="Times New Roman" w:cs="Times New Roman" w:hint="eastAsia"/>
              </w:rPr>
              <w:t xml:space="preserve"> could be gained by implementing RBM</w:t>
            </w:r>
          </w:p>
          <w:p w:rsidR="00BB6953" w:rsidRPr="002526E5" w:rsidRDefault="00BB6953" w:rsidP="000C3648">
            <w:pPr>
              <w:widowControl/>
              <w:spacing w:after="200" w:line="276" w:lineRule="auto"/>
              <w:ind w:leftChars="15" w:left="317" w:hangingChars="117" w:hanging="281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/>
              </w:rPr>
              <w:t>(A)</w:t>
            </w:r>
            <w:r w:rsidRPr="002526E5">
              <w:rPr>
                <w:rFonts w:ascii="Times New Roman" w:eastAsia="標楷體" w:hAnsi="Times New Roman" w:cs="Times New Roman" w:hint="eastAsia"/>
              </w:rPr>
              <w:t xml:space="preserve"> Reduce monitoring costs</w:t>
            </w:r>
          </w:p>
          <w:p w:rsidR="00BB6953" w:rsidRPr="002526E5" w:rsidRDefault="00BB6953" w:rsidP="000C3648">
            <w:pPr>
              <w:widowControl/>
              <w:spacing w:after="200" w:line="276" w:lineRule="auto"/>
              <w:ind w:leftChars="15" w:left="317" w:hangingChars="117" w:hanging="281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/>
              </w:rPr>
              <w:t>(B)</w:t>
            </w:r>
            <w:r w:rsidRPr="002526E5">
              <w:rPr>
                <w:rFonts w:ascii="Times New Roman" w:eastAsia="標楷體" w:hAnsi="Times New Roman" w:cs="Times New Roman" w:hint="eastAsia"/>
              </w:rPr>
              <w:t xml:space="preserve"> Improve data quality</w:t>
            </w:r>
          </w:p>
          <w:p w:rsidR="00BB6953" w:rsidRPr="002526E5" w:rsidRDefault="00BB6953" w:rsidP="000C3648">
            <w:pPr>
              <w:widowControl/>
              <w:spacing w:after="200" w:line="276" w:lineRule="auto"/>
              <w:ind w:leftChars="15" w:left="317" w:hangingChars="117" w:hanging="281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/>
              </w:rPr>
              <w:t>(C)</w:t>
            </w:r>
            <w:r w:rsidRPr="002526E5">
              <w:rPr>
                <w:rFonts w:ascii="Times New Roman" w:eastAsia="標楷體" w:hAnsi="Times New Roman" w:cs="Times New Roman" w:hint="eastAsia"/>
              </w:rPr>
              <w:t xml:space="preserve"> Improve quality </w:t>
            </w:r>
            <w:r w:rsidR="001E5638" w:rsidRPr="002526E5">
              <w:rPr>
                <w:rFonts w:ascii="Times New Roman" w:eastAsia="標楷體" w:hAnsi="Times New Roman" w:cs="Times New Roman"/>
              </w:rPr>
              <w:t>oversight</w:t>
            </w:r>
          </w:p>
          <w:p w:rsidR="00472621" w:rsidRPr="002526E5" w:rsidRDefault="00BB6953" w:rsidP="000C3648">
            <w:pPr>
              <w:widowControl/>
              <w:spacing w:after="200" w:line="276" w:lineRule="auto"/>
              <w:ind w:leftChars="15" w:left="317" w:hangingChars="117" w:hanging="281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/>
              </w:rPr>
              <w:t>(D)</w:t>
            </w:r>
            <w:r w:rsidRPr="002526E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526E5">
              <w:rPr>
                <w:rFonts w:ascii="Times New Roman" w:eastAsia="標楷體" w:hAnsi="Times New Roman" w:cs="Times New Roman"/>
              </w:rPr>
              <w:t>All of the above</w:t>
            </w:r>
          </w:p>
        </w:tc>
      </w:tr>
      <w:tr w:rsidR="00CD3711" w:rsidRPr="002526E5" w:rsidTr="002526E5">
        <w:tc>
          <w:tcPr>
            <w:tcW w:w="1135" w:type="dxa"/>
          </w:tcPr>
          <w:p w:rsidR="00CD3711" w:rsidRPr="002526E5" w:rsidRDefault="00CD3711" w:rsidP="00E174DD">
            <w:pPr>
              <w:ind w:right="-108" w:firstLineChars="100" w:firstLine="2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526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( </w:t>
            </w:r>
            <w:r w:rsidRPr="002526E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</w:t>
            </w:r>
            <w:r w:rsidRPr="002526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)</w:t>
            </w:r>
          </w:p>
        </w:tc>
        <w:tc>
          <w:tcPr>
            <w:tcW w:w="8788" w:type="dxa"/>
          </w:tcPr>
          <w:p w:rsidR="00CD3711" w:rsidRPr="002526E5" w:rsidRDefault="000E37A6" w:rsidP="00CD3711">
            <w:pPr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 w:hint="eastAsia"/>
              </w:rPr>
              <w:t>8</w:t>
            </w:r>
            <w:r w:rsidR="00CD3711" w:rsidRPr="002526E5">
              <w:rPr>
                <w:rFonts w:ascii="Times New Roman" w:eastAsia="標楷體" w:hAnsi="Times New Roman" w:cs="Times New Roman"/>
              </w:rPr>
              <w:t>.</w:t>
            </w:r>
            <w:r w:rsidR="00CD3711" w:rsidRPr="002526E5">
              <w:rPr>
                <w:rFonts w:ascii="Times New Roman" w:eastAsia="標楷體" w:hAnsi="標楷體" w:cs="Times New Roman"/>
              </w:rPr>
              <w:t>請問</w:t>
            </w:r>
            <w:r w:rsidR="00CD3711" w:rsidRPr="002526E5">
              <w:rPr>
                <w:rFonts w:ascii="Times New Roman" w:eastAsia="標楷體" w:hAnsi="Times New Roman" w:cs="Times New Roman"/>
              </w:rPr>
              <w:t>ICH E6 R2</w:t>
            </w:r>
            <w:r w:rsidR="00CD3711" w:rsidRPr="002526E5">
              <w:rPr>
                <w:rFonts w:ascii="Times New Roman" w:eastAsia="標楷體" w:hAnsi="標楷體" w:cs="Times New Roman"/>
              </w:rPr>
              <w:t>中提到的</w:t>
            </w:r>
            <w:r w:rsidR="00CD3711" w:rsidRPr="002526E5">
              <w:rPr>
                <w:rFonts w:ascii="Times New Roman" w:eastAsia="標楷體" w:hAnsi="Times New Roman" w:cs="Times New Roman"/>
              </w:rPr>
              <w:t xml:space="preserve"> Quality management system</w:t>
            </w:r>
            <w:r w:rsidR="00CD3711" w:rsidRPr="002526E5">
              <w:rPr>
                <w:rFonts w:ascii="Times New Roman" w:eastAsia="標楷體" w:hAnsi="標楷體" w:cs="Times New Roman"/>
              </w:rPr>
              <w:t>涵蓋哪些部分</w:t>
            </w:r>
            <w:r w:rsidR="00CD3711" w:rsidRPr="002526E5">
              <w:rPr>
                <w:rFonts w:ascii="Times New Roman" w:eastAsia="標楷體" w:hAnsi="Times New Roman" w:cs="Times New Roman"/>
              </w:rPr>
              <w:t xml:space="preserve">? </w:t>
            </w:r>
          </w:p>
          <w:p w:rsidR="00CD3711" w:rsidRPr="002526E5" w:rsidRDefault="00CD3711" w:rsidP="00C72428">
            <w:pPr>
              <w:ind w:leftChars="132" w:left="317"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/>
              </w:rPr>
              <w:t>(1)</w:t>
            </w:r>
            <w:r w:rsidRPr="002526E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526E5">
              <w:rPr>
                <w:rFonts w:ascii="Times New Roman" w:eastAsia="標楷體" w:hAnsi="Times New Roman" w:cs="Times New Roman"/>
              </w:rPr>
              <w:t>Critical Process and Data Identification</w:t>
            </w:r>
          </w:p>
          <w:p w:rsidR="00CD3711" w:rsidRPr="002526E5" w:rsidRDefault="00CD3711" w:rsidP="00C72428">
            <w:pPr>
              <w:ind w:leftChars="132" w:left="317"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/>
              </w:rPr>
              <w:t>(2)</w:t>
            </w:r>
            <w:r w:rsidRPr="002526E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526E5">
              <w:rPr>
                <w:rFonts w:ascii="Times New Roman" w:eastAsia="標楷體" w:hAnsi="Times New Roman" w:cs="Times New Roman"/>
              </w:rPr>
              <w:t>Risk Identification</w:t>
            </w:r>
          </w:p>
          <w:p w:rsidR="00CD3711" w:rsidRPr="002526E5" w:rsidRDefault="00CD3711" w:rsidP="00C72428">
            <w:pPr>
              <w:ind w:leftChars="132" w:left="317"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/>
              </w:rPr>
              <w:t>(3)</w:t>
            </w:r>
            <w:r w:rsidRPr="002526E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526E5">
              <w:rPr>
                <w:rFonts w:ascii="Times New Roman" w:eastAsia="標楷體" w:hAnsi="Times New Roman" w:cs="Times New Roman"/>
              </w:rPr>
              <w:t>Risk Evaluation</w:t>
            </w:r>
          </w:p>
          <w:p w:rsidR="00CD3711" w:rsidRPr="002526E5" w:rsidRDefault="00CD3711" w:rsidP="00C72428">
            <w:pPr>
              <w:ind w:leftChars="132" w:left="317"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/>
              </w:rPr>
              <w:t>(4)</w:t>
            </w:r>
            <w:r w:rsidRPr="002526E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526E5">
              <w:rPr>
                <w:rFonts w:ascii="Times New Roman" w:eastAsia="標楷體" w:hAnsi="Times New Roman" w:cs="Times New Roman"/>
              </w:rPr>
              <w:t>Risk Control</w:t>
            </w:r>
          </w:p>
          <w:p w:rsidR="00CD3711" w:rsidRPr="002526E5" w:rsidRDefault="00CD3711" w:rsidP="00C72428">
            <w:pPr>
              <w:ind w:leftChars="132" w:left="317"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/>
              </w:rPr>
              <w:t>(5)</w:t>
            </w:r>
            <w:r w:rsidRPr="002526E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526E5">
              <w:rPr>
                <w:rFonts w:ascii="Times New Roman" w:eastAsia="標楷體" w:hAnsi="Times New Roman" w:cs="Times New Roman"/>
              </w:rPr>
              <w:t>Risk Communication</w:t>
            </w:r>
          </w:p>
          <w:p w:rsidR="00CD3711" w:rsidRPr="002526E5" w:rsidRDefault="00CD3711" w:rsidP="00C72428">
            <w:pPr>
              <w:ind w:leftChars="132" w:left="317"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/>
              </w:rPr>
              <w:t>(6)</w:t>
            </w:r>
            <w:r w:rsidRPr="002526E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526E5">
              <w:rPr>
                <w:rFonts w:ascii="Times New Roman" w:eastAsia="標楷體" w:hAnsi="Times New Roman" w:cs="Times New Roman"/>
              </w:rPr>
              <w:t>Risk Review.</w:t>
            </w:r>
          </w:p>
          <w:p w:rsidR="00CD3711" w:rsidRPr="002526E5" w:rsidRDefault="00CD3711" w:rsidP="00C72428">
            <w:pPr>
              <w:ind w:leftChars="132" w:left="317"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/>
              </w:rPr>
              <w:t>(7)</w:t>
            </w:r>
            <w:r w:rsidRPr="002526E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526E5">
              <w:rPr>
                <w:rFonts w:ascii="Times New Roman" w:eastAsia="標楷體" w:hAnsi="Times New Roman" w:cs="Times New Roman"/>
              </w:rPr>
              <w:t>Risk Reporting</w:t>
            </w:r>
          </w:p>
          <w:p w:rsidR="00520A5F" w:rsidRPr="002526E5" w:rsidRDefault="00520A5F" w:rsidP="00520A5F">
            <w:pPr>
              <w:widowControl/>
              <w:spacing w:after="200" w:line="276" w:lineRule="auto"/>
              <w:ind w:leftChars="15" w:left="317" w:hangingChars="117" w:hanging="281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/>
              </w:rPr>
              <w:t>(A)</w:t>
            </w:r>
            <w:r w:rsidRPr="002526E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526E5">
              <w:rPr>
                <w:rFonts w:ascii="Times New Roman" w:eastAsia="標楷體" w:hAnsi="Times New Roman" w:cs="Times New Roman" w:hint="eastAsia"/>
              </w:rPr>
              <w:t>以上皆是</w:t>
            </w:r>
          </w:p>
          <w:p w:rsidR="00520A5F" w:rsidRPr="002526E5" w:rsidRDefault="00520A5F" w:rsidP="00520A5F">
            <w:pPr>
              <w:widowControl/>
              <w:spacing w:after="200" w:line="276" w:lineRule="auto"/>
              <w:ind w:leftChars="15" w:left="317" w:hangingChars="117" w:hanging="281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/>
              </w:rPr>
              <w:t>(B)</w:t>
            </w:r>
            <w:r w:rsidR="001C53E7" w:rsidRPr="002526E5">
              <w:rPr>
                <w:rFonts w:ascii="Times New Roman" w:eastAsia="標楷體" w:hAnsi="Times New Roman" w:cs="Times New Roman" w:hint="eastAsia"/>
              </w:rPr>
              <w:t xml:space="preserve"> (2),(3),(4)</w:t>
            </w:r>
          </w:p>
          <w:p w:rsidR="00CD3711" w:rsidRPr="002526E5" w:rsidRDefault="00520A5F" w:rsidP="001D076A">
            <w:pPr>
              <w:widowControl/>
              <w:spacing w:after="200" w:line="276" w:lineRule="auto"/>
              <w:ind w:leftChars="15" w:left="317" w:hangingChars="117" w:hanging="281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2526E5">
              <w:rPr>
                <w:rFonts w:ascii="Times New Roman" w:eastAsia="標楷體" w:hAnsi="Times New Roman" w:cs="Times New Roman"/>
              </w:rPr>
              <w:t>(C)</w:t>
            </w:r>
            <w:r w:rsidR="001C53E7" w:rsidRPr="002526E5">
              <w:rPr>
                <w:rFonts w:ascii="Times New Roman" w:eastAsia="標楷體" w:hAnsi="Times New Roman" w:cs="Times New Roman" w:hint="eastAsia"/>
              </w:rPr>
              <w:t xml:space="preserve"> (1)</w:t>
            </w:r>
            <w:r w:rsidR="0099607A" w:rsidRPr="002526E5">
              <w:rPr>
                <w:rFonts w:ascii="Times New Roman" w:eastAsia="標楷體" w:hAnsi="Times New Roman" w:cs="Times New Roman" w:hint="eastAsia"/>
              </w:rPr>
              <w:t>,</w:t>
            </w:r>
            <w:r w:rsidR="001C53E7" w:rsidRPr="002526E5">
              <w:rPr>
                <w:rFonts w:ascii="Times New Roman" w:eastAsia="標楷體" w:hAnsi="Times New Roman" w:cs="Times New Roman" w:hint="eastAsia"/>
              </w:rPr>
              <w:t>(2),(3),(4),(5),(6)</w:t>
            </w:r>
          </w:p>
        </w:tc>
      </w:tr>
    </w:tbl>
    <w:p w:rsidR="002B1FBD" w:rsidRPr="00F96E8A" w:rsidRDefault="002B1FBD" w:rsidP="003C3D90">
      <w:pPr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sectPr w:rsidR="002B1FBD" w:rsidRPr="00F96E8A" w:rsidSect="00E615AE">
      <w:headerReference w:type="default" r:id="rId8"/>
      <w:footerReference w:type="default" r:id="rId9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67B" w:rsidRDefault="009F467B" w:rsidP="009E45D4">
      <w:r>
        <w:separator/>
      </w:r>
    </w:p>
  </w:endnote>
  <w:endnote w:type="continuationSeparator" w:id="0">
    <w:p w:rsidR="009F467B" w:rsidRDefault="009F467B" w:rsidP="009E4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96735"/>
      <w:docPartObj>
        <w:docPartGallery w:val="Page Numbers (Bottom of Page)"/>
        <w:docPartUnique/>
      </w:docPartObj>
    </w:sdtPr>
    <w:sdtContent>
      <w:p w:rsidR="009F467B" w:rsidRDefault="00B50471" w:rsidP="00C62EF6">
        <w:pPr>
          <w:pStyle w:val="a7"/>
          <w:jc w:val="center"/>
        </w:pPr>
        <w:fldSimple w:instr=" PAGE   \* MERGEFORMAT ">
          <w:r w:rsidR="00C72428" w:rsidRPr="00C72428">
            <w:rPr>
              <w:noProof/>
              <w:lang w:val="zh-TW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67B" w:rsidRDefault="009F467B" w:rsidP="009E45D4">
      <w:r>
        <w:separator/>
      </w:r>
    </w:p>
  </w:footnote>
  <w:footnote w:type="continuationSeparator" w:id="0">
    <w:p w:rsidR="009F467B" w:rsidRDefault="009F467B" w:rsidP="009E4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7B" w:rsidRPr="00C536F4" w:rsidRDefault="009F467B" w:rsidP="00C536F4">
    <w:pPr>
      <w:spacing w:line="440" w:lineRule="exact"/>
      <w:jc w:val="center"/>
      <w:rPr>
        <w:rFonts w:ascii="Times New Roman" w:eastAsia="標楷體" w:hAnsi="Times New Roman" w:cs="Times New Roman"/>
        <w:b/>
        <w:sz w:val="28"/>
      </w:rPr>
    </w:pPr>
    <w:proofErr w:type="gramStart"/>
    <w:r w:rsidRPr="00C536F4">
      <w:rPr>
        <w:rFonts w:ascii="Times New Roman" w:eastAsia="標楷體" w:hAnsi="Times New Roman" w:cs="Times New Roman"/>
        <w:b/>
        <w:sz w:val="28"/>
      </w:rPr>
      <w:t>106</w:t>
    </w:r>
    <w:proofErr w:type="gramEnd"/>
    <w:r w:rsidRPr="00C536F4">
      <w:rPr>
        <w:rFonts w:ascii="Times New Roman" w:eastAsia="標楷體" w:hAnsi="標楷體" w:cs="Times New Roman"/>
        <w:b/>
        <w:sz w:val="28"/>
      </w:rPr>
      <w:t>年度藥品臨床試驗品質提升及權益維護教育計畫</w:t>
    </w:r>
  </w:p>
  <w:p w:rsidR="009F467B" w:rsidRDefault="009F467B" w:rsidP="00C536F4">
    <w:pPr>
      <w:spacing w:line="440" w:lineRule="exact"/>
      <w:jc w:val="center"/>
      <w:rPr>
        <w:rFonts w:ascii="Times New Roman" w:eastAsia="標楷體" w:hAnsi="Times New Roman" w:cs="Times New Roman"/>
        <w:b/>
        <w:sz w:val="28"/>
      </w:rPr>
    </w:pPr>
    <w:r>
      <w:rPr>
        <w:rFonts w:ascii="Times New Roman" w:eastAsia="標楷體" w:hAnsi="標楷體" w:cs="Times New Roman" w:hint="eastAsia"/>
        <w:b/>
        <w:sz w:val="28"/>
      </w:rPr>
      <w:t>進階研習班</w:t>
    </w:r>
    <w:r w:rsidRPr="00C536F4">
      <w:rPr>
        <w:rFonts w:ascii="Times New Roman" w:eastAsia="標楷體" w:hAnsi="Times New Roman" w:cs="Times New Roman"/>
        <w:b/>
        <w:sz w:val="28"/>
      </w:rPr>
      <w:t>(</w:t>
    </w:r>
    <w:r>
      <w:rPr>
        <w:rFonts w:ascii="Times New Roman" w:eastAsia="標楷體" w:hAnsi="標楷體" w:cs="Times New Roman" w:hint="eastAsia"/>
        <w:b/>
        <w:sz w:val="28"/>
      </w:rPr>
      <w:t>二</w:t>
    </w:r>
    <w:r w:rsidRPr="00C536F4">
      <w:rPr>
        <w:rFonts w:ascii="Times New Roman" w:eastAsia="標楷體" w:hAnsi="Times New Roman" w:cs="Times New Roman"/>
        <w:b/>
        <w:sz w:val="28"/>
      </w:rPr>
      <w:t>)</w:t>
    </w:r>
    <w:r>
      <w:rPr>
        <w:rFonts w:ascii="Times New Roman" w:eastAsia="標楷體" w:hAnsi="Times New Roman" w:cs="Times New Roman" w:hint="eastAsia"/>
        <w:b/>
        <w:sz w:val="28"/>
      </w:rPr>
      <w:t xml:space="preserve"> -</w:t>
    </w:r>
    <w:r>
      <w:rPr>
        <w:rFonts w:ascii="Times New Roman" w:eastAsia="標楷體" w:hAnsi="Times New Roman" w:cs="Times New Roman" w:hint="eastAsia"/>
        <w:b/>
        <w:sz w:val="28"/>
      </w:rPr>
      <w:t>課程考評</w:t>
    </w:r>
  </w:p>
  <w:p w:rsidR="009F467B" w:rsidRPr="00D5594B" w:rsidRDefault="009F467B" w:rsidP="009F467B">
    <w:pPr>
      <w:spacing w:line="240" w:lineRule="atLeast"/>
      <w:jc w:val="center"/>
      <w:rPr>
        <w:rFonts w:ascii="Times New Roman" w:eastAsia="標楷體" w:hAnsi="標楷體" w:cs="Times New Roman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11B"/>
    <w:multiLevelType w:val="hybridMultilevel"/>
    <w:tmpl w:val="07F8EFDE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57E56A6"/>
    <w:multiLevelType w:val="hybridMultilevel"/>
    <w:tmpl w:val="C5165EC2"/>
    <w:lvl w:ilvl="0" w:tplc="B2F01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2E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52F7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9A1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0CB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6449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20E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8ABF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2A2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55F24"/>
    <w:multiLevelType w:val="hybridMultilevel"/>
    <w:tmpl w:val="715A2A06"/>
    <w:lvl w:ilvl="0" w:tplc="F628020E">
      <w:start w:val="1"/>
      <w:numFmt w:val="upperLetter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5D61E8E"/>
    <w:multiLevelType w:val="hybridMultilevel"/>
    <w:tmpl w:val="D79C2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92F4D"/>
    <w:multiLevelType w:val="hybridMultilevel"/>
    <w:tmpl w:val="0724602C"/>
    <w:lvl w:ilvl="0" w:tplc="1E424D4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E558E7"/>
    <w:multiLevelType w:val="hybridMultilevel"/>
    <w:tmpl w:val="7EA28CD2"/>
    <w:lvl w:ilvl="0" w:tplc="639CC8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95A85"/>
    <w:multiLevelType w:val="hybridMultilevel"/>
    <w:tmpl w:val="789454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333097"/>
    <w:multiLevelType w:val="hybridMultilevel"/>
    <w:tmpl w:val="2668B614"/>
    <w:lvl w:ilvl="0" w:tplc="C4A8D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7C1D5D"/>
    <w:multiLevelType w:val="hybridMultilevel"/>
    <w:tmpl w:val="045C817C"/>
    <w:lvl w:ilvl="0" w:tplc="3D2E7416">
      <w:start w:val="1"/>
      <w:numFmt w:val="upperLetter"/>
      <w:lvlText w:val="%1&gt;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4066C7F"/>
    <w:multiLevelType w:val="hybridMultilevel"/>
    <w:tmpl w:val="048CDE70"/>
    <w:lvl w:ilvl="0" w:tplc="F628020E">
      <w:start w:val="1"/>
      <w:numFmt w:val="upperLetter"/>
      <w:lvlText w:val="%1."/>
      <w:lvlJc w:val="left"/>
      <w:pPr>
        <w:ind w:left="1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2B3A96"/>
    <w:multiLevelType w:val="hybridMultilevel"/>
    <w:tmpl w:val="8AC8B066"/>
    <w:lvl w:ilvl="0" w:tplc="EC481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6D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109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F04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0E7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4E02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800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7A39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5433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2152C1"/>
    <w:multiLevelType w:val="hybridMultilevel"/>
    <w:tmpl w:val="FE0E1986"/>
    <w:lvl w:ilvl="0" w:tplc="7A9E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AF2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4EBB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61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C8F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A600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E07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8F9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242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8C4674"/>
    <w:multiLevelType w:val="hybridMultilevel"/>
    <w:tmpl w:val="37FAC070"/>
    <w:lvl w:ilvl="0" w:tplc="22BCF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6083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4E85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D42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66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9EF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E86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095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8E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DA6227"/>
    <w:multiLevelType w:val="hybridMultilevel"/>
    <w:tmpl w:val="6436EE18"/>
    <w:lvl w:ilvl="0" w:tplc="D082A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216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70D1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0CC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A1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C6B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9EE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C5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0DB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C1010F"/>
    <w:multiLevelType w:val="hybridMultilevel"/>
    <w:tmpl w:val="07F8EFDE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34456D89"/>
    <w:multiLevelType w:val="hybridMultilevel"/>
    <w:tmpl w:val="0A1A0214"/>
    <w:lvl w:ilvl="0" w:tplc="182CC3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A1577"/>
    <w:multiLevelType w:val="hybridMultilevel"/>
    <w:tmpl w:val="07F8EFDE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8280B9E"/>
    <w:multiLevelType w:val="hybridMultilevel"/>
    <w:tmpl w:val="24A2BDC2"/>
    <w:lvl w:ilvl="0" w:tplc="2E502DA6">
      <w:start w:val="1"/>
      <w:numFmt w:val="upperLetter"/>
      <w:lvlText w:val="%1."/>
      <w:lvlJc w:val="left"/>
      <w:pPr>
        <w:ind w:left="1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A07FF1"/>
    <w:multiLevelType w:val="hybridMultilevel"/>
    <w:tmpl w:val="4DF08948"/>
    <w:lvl w:ilvl="0" w:tplc="31389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47F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C2C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941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23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EC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D46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7A1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AE0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FA2DEF"/>
    <w:multiLevelType w:val="hybridMultilevel"/>
    <w:tmpl w:val="D4FC6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35017D"/>
    <w:multiLevelType w:val="hybridMultilevel"/>
    <w:tmpl w:val="24A2BDC2"/>
    <w:lvl w:ilvl="0" w:tplc="2E502DA6">
      <w:start w:val="1"/>
      <w:numFmt w:val="upperLetter"/>
      <w:lvlText w:val="%1."/>
      <w:lvlJc w:val="left"/>
      <w:pPr>
        <w:ind w:left="1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7F045B"/>
    <w:multiLevelType w:val="hybridMultilevel"/>
    <w:tmpl w:val="24A2BDC2"/>
    <w:lvl w:ilvl="0" w:tplc="2E502DA6">
      <w:start w:val="1"/>
      <w:numFmt w:val="upperLetter"/>
      <w:lvlText w:val="%1."/>
      <w:lvlJc w:val="left"/>
      <w:pPr>
        <w:ind w:left="1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D6B506C"/>
    <w:multiLevelType w:val="hybridMultilevel"/>
    <w:tmpl w:val="242042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E67096C"/>
    <w:multiLevelType w:val="hybridMultilevel"/>
    <w:tmpl w:val="FCAC1962"/>
    <w:lvl w:ilvl="0" w:tplc="2558E506">
      <w:start w:val="1"/>
      <w:numFmt w:val="upperLetter"/>
      <w:lvlText w:val="%1."/>
      <w:lvlJc w:val="left"/>
      <w:pPr>
        <w:ind w:left="1660" w:hanging="480"/>
      </w:pPr>
      <w:rPr>
        <w:rFonts w:ascii="Times New Roman" w:hAnsi="Times New Roman" w:cs="Times New Roman"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82A142A"/>
    <w:multiLevelType w:val="hybridMultilevel"/>
    <w:tmpl w:val="735893CA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58E768B3"/>
    <w:multiLevelType w:val="hybridMultilevel"/>
    <w:tmpl w:val="D8B29F8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5ACB739F"/>
    <w:multiLevelType w:val="hybridMultilevel"/>
    <w:tmpl w:val="C338E4D0"/>
    <w:lvl w:ilvl="0" w:tplc="7B5A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144D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CCD8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9CB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AC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8EA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0A0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1A5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308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9757F2"/>
    <w:multiLevelType w:val="hybridMultilevel"/>
    <w:tmpl w:val="4EB01832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609C06F7"/>
    <w:multiLevelType w:val="hybridMultilevel"/>
    <w:tmpl w:val="E056BCAA"/>
    <w:lvl w:ilvl="0" w:tplc="4CEED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2429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06A2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BE8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AC01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BAEA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4CF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2E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26A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426293"/>
    <w:multiLevelType w:val="hybridMultilevel"/>
    <w:tmpl w:val="E10AD46E"/>
    <w:lvl w:ilvl="0" w:tplc="F912C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E60F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805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AD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3491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A68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8A1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72F5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D6EF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1F6299"/>
    <w:multiLevelType w:val="hybridMultilevel"/>
    <w:tmpl w:val="A704DD1C"/>
    <w:lvl w:ilvl="0" w:tplc="F628020E">
      <w:start w:val="1"/>
      <w:numFmt w:val="upperLetter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654A19C1"/>
    <w:multiLevelType w:val="hybridMultilevel"/>
    <w:tmpl w:val="C37E3C2C"/>
    <w:lvl w:ilvl="0" w:tplc="F4EE06B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6187535"/>
    <w:multiLevelType w:val="hybridMultilevel"/>
    <w:tmpl w:val="E31C4E98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>
    <w:nsid w:val="6B090B6E"/>
    <w:multiLevelType w:val="hybridMultilevel"/>
    <w:tmpl w:val="6F3CDF74"/>
    <w:lvl w:ilvl="0" w:tplc="EB363C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C22161D"/>
    <w:multiLevelType w:val="hybridMultilevel"/>
    <w:tmpl w:val="2F98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E7020"/>
    <w:multiLevelType w:val="hybridMultilevel"/>
    <w:tmpl w:val="B1105ACC"/>
    <w:lvl w:ilvl="0" w:tplc="B374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12F9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4885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EEE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487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9EF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6AA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A09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3E0F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224B05"/>
    <w:multiLevelType w:val="hybridMultilevel"/>
    <w:tmpl w:val="8298A484"/>
    <w:lvl w:ilvl="0" w:tplc="DBACF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480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6A36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D89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4A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A26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F44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813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9E5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546F53"/>
    <w:multiLevelType w:val="hybridMultilevel"/>
    <w:tmpl w:val="9D065E0A"/>
    <w:lvl w:ilvl="0" w:tplc="25DCF296">
      <w:start w:val="1"/>
      <w:numFmt w:val="upperLetter"/>
      <w:lvlText w:val="%1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>
    <w:nsid w:val="74937771"/>
    <w:multiLevelType w:val="hybridMultilevel"/>
    <w:tmpl w:val="5468ADC4"/>
    <w:lvl w:ilvl="0" w:tplc="CA6637E0">
      <w:start w:val="1"/>
      <w:numFmt w:val="upperLetter"/>
      <w:lvlText w:val="%1."/>
      <w:lvlJc w:val="left"/>
      <w:pPr>
        <w:ind w:left="1660" w:hanging="480"/>
      </w:pPr>
      <w:rPr>
        <w:rFonts w:hint="eastAsia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55E79B9"/>
    <w:multiLevelType w:val="hybridMultilevel"/>
    <w:tmpl w:val="E31C4E98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0">
    <w:nsid w:val="76E17245"/>
    <w:multiLevelType w:val="hybridMultilevel"/>
    <w:tmpl w:val="21FA0038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1">
    <w:nsid w:val="7BF81A32"/>
    <w:multiLevelType w:val="hybridMultilevel"/>
    <w:tmpl w:val="715A2A06"/>
    <w:lvl w:ilvl="0" w:tplc="F628020E">
      <w:start w:val="1"/>
      <w:numFmt w:val="upperLetter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>
    <w:nsid w:val="7C8B22A3"/>
    <w:multiLevelType w:val="hybridMultilevel"/>
    <w:tmpl w:val="07F8EFDE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3">
    <w:nsid w:val="7D4D40C0"/>
    <w:multiLevelType w:val="hybridMultilevel"/>
    <w:tmpl w:val="C37E3C2C"/>
    <w:lvl w:ilvl="0" w:tplc="F4EE06B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E566D76"/>
    <w:multiLevelType w:val="hybridMultilevel"/>
    <w:tmpl w:val="1E645A20"/>
    <w:lvl w:ilvl="0" w:tplc="EB363C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FBC2E0F"/>
    <w:multiLevelType w:val="hybridMultilevel"/>
    <w:tmpl w:val="6182222A"/>
    <w:lvl w:ilvl="0" w:tplc="2E7A5F5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2"/>
  </w:num>
  <w:num w:numId="3">
    <w:abstractNumId w:val="20"/>
  </w:num>
  <w:num w:numId="4">
    <w:abstractNumId w:val="7"/>
  </w:num>
  <w:num w:numId="5">
    <w:abstractNumId w:val="45"/>
  </w:num>
  <w:num w:numId="6">
    <w:abstractNumId w:val="9"/>
  </w:num>
  <w:num w:numId="7">
    <w:abstractNumId w:val="21"/>
  </w:num>
  <w:num w:numId="8">
    <w:abstractNumId w:val="23"/>
  </w:num>
  <w:num w:numId="9">
    <w:abstractNumId w:val="38"/>
  </w:num>
  <w:num w:numId="10">
    <w:abstractNumId w:val="39"/>
  </w:num>
  <w:num w:numId="11">
    <w:abstractNumId w:val="2"/>
  </w:num>
  <w:num w:numId="12">
    <w:abstractNumId w:val="24"/>
  </w:num>
  <w:num w:numId="13">
    <w:abstractNumId w:val="30"/>
  </w:num>
  <w:num w:numId="14">
    <w:abstractNumId w:val="42"/>
  </w:num>
  <w:num w:numId="15">
    <w:abstractNumId w:val="16"/>
  </w:num>
  <w:num w:numId="16">
    <w:abstractNumId w:val="14"/>
  </w:num>
  <w:num w:numId="17">
    <w:abstractNumId w:val="0"/>
  </w:num>
  <w:num w:numId="18">
    <w:abstractNumId w:val="25"/>
  </w:num>
  <w:num w:numId="19">
    <w:abstractNumId w:val="44"/>
  </w:num>
  <w:num w:numId="20">
    <w:abstractNumId w:val="33"/>
  </w:num>
  <w:num w:numId="21">
    <w:abstractNumId w:val="19"/>
  </w:num>
  <w:num w:numId="22">
    <w:abstractNumId w:val="40"/>
  </w:num>
  <w:num w:numId="23">
    <w:abstractNumId w:val="37"/>
  </w:num>
  <w:num w:numId="24">
    <w:abstractNumId w:val="27"/>
  </w:num>
  <w:num w:numId="25">
    <w:abstractNumId w:val="43"/>
  </w:num>
  <w:num w:numId="26">
    <w:abstractNumId w:val="34"/>
  </w:num>
  <w:num w:numId="27">
    <w:abstractNumId w:val="5"/>
  </w:num>
  <w:num w:numId="28">
    <w:abstractNumId w:val="31"/>
  </w:num>
  <w:num w:numId="29">
    <w:abstractNumId w:val="32"/>
  </w:num>
  <w:num w:numId="30">
    <w:abstractNumId w:val="41"/>
  </w:num>
  <w:num w:numId="31">
    <w:abstractNumId w:val="15"/>
  </w:num>
  <w:num w:numId="32">
    <w:abstractNumId w:val="4"/>
  </w:num>
  <w:num w:numId="33">
    <w:abstractNumId w:val="1"/>
  </w:num>
  <w:num w:numId="34">
    <w:abstractNumId w:val="28"/>
  </w:num>
  <w:num w:numId="35">
    <w:abstractNumId w:val="11"/>
  </w:num>
  <w:num w:numId="36">
    <w:abstractNumId w:val="35"/>
  </w:num>
  <w:num w:numId="37">
    <w:abstractNumId w:val="12"/>
  </w:num>
  <w:num w:numId="38">
    <w:abstractNumId w:val="29"/>
  </w:num>
  <w:num w:numId="39">
    <w:abstractNumId w:val="18"/>
  </w:num>
  <w:num w:numId="40">
    <w:abstractNumId w:val="10"/>
  </w:num>
  <w:num w:numId="41">
    <w:abstractNumId w:val="13"/>
  </w:num>
  <w:num w:numId="42">
    <w:abstractNumId w:val="36"/>
  </w:num>
  <w:num w:numId="43">
    <w:abstractNumId w:val="26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D98"/>
    <w:rsid w:val="0000390C"/>
    <w:rsid w:val="00036D87"/>
    <w:rsid w:val="00042DEC"/>
    <w:rsid w:val="000435B7"/>
    <w:rsid w:val="00046DE7"/>
    <w:rsid w:val="000503D2"/>
    <w:rsid w:val="000659EB"/>
    <w:rsid w:val="00072863"/>
    <w:rsid w:val="0007510C"/>
    <w:rsid w:val="000A5091"/>
    <w:rsid w:val="000B7397"/>
    <w:rsid w:val="000C3648"/>
    <w:rsid w:val="000D64A6"/>
    <w:rsid w:val="000E18F7"/>
    <w:rsid w:val="000E2C16"/>
    <w:rsid w:val="000E37A6"/>
    <w:rsid w:val="000F33F2"/>
    <w:rsid w:val="00107C99"/>
    <w:rsid w:val="00107D98"/>
    <w:rsid w:val="00110A30"/>
    <w:rsid w:val="00113ED6"/>
    <w:rsid w:val="00121EF0"/>
    <w:rsid w:val="00145262"/>
    <w:rsid w:val="00154E96"/>
    <w:rsid w:val="00164EF6"/>
    <w:rsid w:val="00172EC5"/>
    <w:rsid w:val="00182635"/>
    <w:rsid w:val="00191AAB"/>
    <w:rsid w:val="00192033"/>
    <w:rsid w:val="00196FAE"/>
    <w:rsid w:val="001A0261"/>
    <w:rsid w:val="001C1B3E"/>
    <w:rsid w:val="001C1CC2"/>
    <w:rsid w:val="001C53E7"/>
    <w:rsid w:val="001D076A"/>
    <w:rsid w:val="001D2C2B"/>
    <w:rsid w:val="001E5638"/>
    <w:rsid w:val="001F30E9"/>
    <w:rsid w:val="001F40C0"/>
    <w:rsid w:val="0020705F"/>
    <w:rsid w:val="00211106"/>
    <w:rsid w:val="0021120B"/>
    <w:rsid w:val="00214D27"/>
    <w:rsid w:val="00221E7B"/>
    <w:rsid w:val="00221E93"/>
    <w:rsid w:val="00223693"/>
    <w:rsid w:val="00241AC3"/>
    <w:rsid w:val="002526E5"/>
    <w:rsid w:val="00257CF7"/>
    <w:rsid w:val="00264BEF"/>
    <w:rsid w:val="00264E80"/>
    <w:rsid w:val="00277869"/>
    <w:rsid w:val="00293ADC"/>
    <w:rsid w:val="00295AB2"/>
    <w:rsid w:val="00296B1F"/>
    <w:rsid w:val="002970CA"/>
    <w:rsid w:val="002A0029"/>
    <w:rsid w:val="002B17AA"/>
    <w:rsid w:val="002B1FBD"/>
    <w:rsid w:val="002B5B2E"/>
    <w:rsid w:val="002C006B"/>
    <w:rsid w:val="002C0F51"/>
    <w:rsid w:val="002C27BB"/>
    <w:rsid w:val="002F25EC"/>
    <w:rsid w:val="002F3CA1"/>
    <w:rsid w:val="002F59B3"/>
    <w:rsid w:val="002F6ADC"/>
    <w:rsid w:val="003019CD"/>
    <w:rsid w:val="00333063"/>
    <w:rsid w:val="003526F4"/>
    <w:rsid w:val="0035306A"/>
    <w:rsid w:val="00357BEB"/>
    <w:rsid w:val="00362868"/>
    <w:rsid w:val="00364434"/>
    <w:rsid w:val="00364AD1"/>
    <w:rsid w:val="00365A17"/>
    <w:rsid w:val="00371F00"/>
    <w:rsid w:val="00383D88"/>
    <w:rsid w:val="00384B10"/>
    <w:rsid w:val="003A6AC7"/>
    <w:rsid w:val="003A6FB5"/>
    <w:rsid w:val="003B0903"/>
    <w:rsid w:val="003B0941"/>
    <w:rsid w:val="003B41FA"/>
    <w:rsid w:val="003C0A87"/>
    <w:rsid w:val="003C3D90"/>
    <w:rsid w:val="003C7A2A"/>
    <w:rsid w:val="003D3EBF"/>
    <w:rsid w:val="003E29FA"/>
    <w:rsid w:val="003E374E"/>
    <w:rsid w:val="003E5A6A"/>
    <w:rsid w:val="003E604D"/>
    <w:rsid w:val="003F2CDF"/>
    <w:rsid w:val="003F4907"/>
    <w:rsid w:val="003F5EF8"/>
    <w:rsid w:val="00402098"/>
    <w:rsid w:val="00413D09"/>
    <w:rsid w:val="00421584"/>
    <w:rsid w:val="004261C1"/>
    <w:rsid w:val="004271CF"/>
    <w:rsid w:val="004302C5"/>
    <w:rsid w:val="004325CA"/>
    <w:rsid w:val="00432F0A"/>
    <w:rsid w:val="00445379"/>
    <w:rsid w:val="004512D5"/>
    <w:rsid w:val="00464F87"/>
    <w:rsid w:val="004679C4"/>
    <w:rsid w:val="00467BAC"/>
    <w:rsid w:val="00472621"/>
    <w:rsid w:val="00482F3F"/>
    <w:rsid w:val="00487A11"/>
    <w:rsid w:val="004E79F0"/>
    <w:rsid w:val="0050659F"/>
    <w:rsid w:val="00511BC9"/>
    <w:rsid w:val="00514223"/>
    <w:rsid w:val="00520A5F"/>
    <w:rsid w:val="00522FA6"/>
    <w:rsid w:val="005243A3"/>
    <w:rsid w:val="005344F1"/>
    <w:rsid w:val="0054250C"/>
    <w:rsid w:val="005451F0"/>
    <w:rsid w:val="00571ED2"/>
    <w:rsid w:val="005826B5"/>
    <w:rsid w:val="005834CE"/>
    <w:rsid w:val="0058355C"/>
    <w:rsid w:val="005850C3"/>
    <w:rsid w:val="00585399"/>
    <w:rsid w:val="00596ED5"/>
    <w:rsid w:val="005A73C7"/>
    <w:rsid w:val="005B7F67"/>
    <w:rsid w:val="005C79B3"/>
    <w:rsid w:val="005D7812"/>
    <w:rsid w:val="005F73A3"/>
    <w:rsid w:val="0062144C"/>
    <w:rsid w:val="006509A7"/>
    <w:rsid w:val="006612E8"/>
    <w:rsid w:val="00667551"/>
    <w:rsid w:val="00671BDA"/>
    <w:rsid w:val="006729A6"/>
    <w:rsid w:val="00681679"/>
    <w:rsid w:val="0068659A"/>
    <w:rsid w:val="006926A6"/>
    <w:rsid w:val="00693707"/>
    <w:rsid w:val="00694586"/>
    <w:rsid w:val="00697D35"/>
    <w:rsid w:val="006A32F8"/>
    <w:rsid w:val="006A4E17"/>
    <w:rsid w:val="006A7590"/>
    <w:rsid w:val="006C2FFF"/>
    <w:rsid w:val="006C386E"/>
    <w:rsid w:val="006D6363"/>
    <w:rsid w:val="0070289A"/>
    <w:rsid w:val="007068D1"/>
    <w:rsid w:val="0071422B"/>
    <w:rsid w:val="00715491"/>
    <w:rsid w:val="007206A0"/>
    <w:rsid w:val="007256B9"/>
    <w:rsid w:val="007367DD"/>
    <w:rsid w:val="00772822"/>
    <w:rsid w:val="00774E5E"/>
    <w:rsid w:val="007800A2"/>
    <w:rsid w:val="00781C22"/>
    <w:rsid w:val="00782628"/>
    <w:rsid w:val="007958E7"/>
    <w:rsid w:val="00797FB4"/>
    <w:rsid w:val="007A7F35"/>
    <w:rsid w:val="007D18DC"/>
    <w:rsid w:val="007E1709"/>
    <w:rsid w:val="007E1719"/>
    <w:rsid w:val="007E691F"/>
    <w:rsid w:val="008051CA"/>
    <w:rsid w:val="00812302"/>
    <w:rsid w:val="0081734A"/>
    <w:rsid w:val="00830151"/>
    <w:rsid w:val="008429D1"/>
    <w:rsid w:val="008436B6"/>
    <w:rsid w:val="00844988"/>
    <w:rsid w:val="008454F9"/>
    <w:rsid w:val="008500A2"/>
    <w:rsid w:val="00872CBF"/>
    <w:rsid w:val="0087666E"/>
    <w:rsid w:val="0087694C"/>
    <w:rsid w:val="0087762B"/>
    <w:rsid w:val="008821BE"/>
    <w:rsid w:val="00884638"/>
    <w:rsid w:val="008869F1"/>
    <w:rsid w:val="00892A8E"/>
    <w:rsid w:val="00893B67"/>
    <w:rsid w:val="00894A45"/>
    <w:rsid w:val="00896E7A"/>
    <w:rsid w:val="008A1A90"/>
    <w:rsid w:val="008A5183"/>
    <w:rsid w:val="008B12B8"/>
    <w:rsid w:val="008B1329"/>
    <w:rsid w:val="008B27B6"/>
    <w:rsid w:val="008C3658"/>
    <w:rsid w:val="008C45D6"/>
    <w:rsid w:val="008D1112"/>
    <w:rsid w:val="008E066E"/>
    <w:rsid w:val="008E18F6"/>
    <w:rsid w:val="008E6014"/>
    <w:rsid w:val="008E744A"/>
    <w:rsid w:val="008F410A"/>
    <w:rsid w:val="00903FCC"/>
    <w:rsid w:val="00907477"/>
    <w:rsid w:val="00914E57"/>
    <w:rsid w:val="00916B01"/>
    <w:rsid w:val="009439DB"/>
    <w:rsid w:val="00950B7E"/>
    <w:rsid w:val="009562AC"/>
    <w:rsid w:val="00960712"/>
    <w:rsid w:val="00966CD0"/>
    <w:rsid w:val="00971F5A"/>
    <w:rsid w:val="00972215"/>
    <w:rsid w:val="00976E10"/>
    <w:rsid w:val="00982997"/>
    <w:rsid w:val="0099607A"/>
    <w:rsid w:val="009A0A13"/>
    <w:rsid w:val="009A1942"/>
    <w:rsid w:val="009A212A"/>
    <w:rsid w:val="009B59DE"/>
    <w:rsid w:val="009C33A4"/>
    <w:rsid w:val="009C43AC"/>
    <w:rsid w:val="009E45D4"/>
    <w:rsid w:val="009F2221"/>
    <w:rsid w:val="009F467B"/>
    <w:rsid w:val="009F52FF"/>
    <w:rsid w:val="009F5E7F"/>
    <w:rsid w:val="00A066B9"/>
    <w:rsid w:val="00A175F5"/>
    <w:rsid w:val="00A23733"/>
    <w:rsid w:val="00A462AE"/>
    <w:rsid w:val="00A503F3"/>
    <w:rsid w:val="00A54A99"/>
    <w:rsid w:val="00A5782C"/>
    <w:rsid w:val="00A76EA1"/>
    <w:rsid w:val="00A84B43"/>
    <w:rsid w:val="00A879F7"/>
    <w:rsid w:val="00A96FC5"/>
    <w:rsid w:val="00AA64EE"/>
    <w:rsid w:val="00AA6F9B"/>
    <w:rsid w:val="00AB0FCF"/>
    <w:rsid w:val="00AB1916"/>
    <w:rsid w:val="00AC046D"/>
    <w:rsid w:val="00AC2AC1"/>
    <w:rsid w:val="00AC6CC1"/>
    <w:rsid w:val="00AE5AB3"/>
    <w:rsid w:val="00AF6A8C"/>
    <w:rsid w:val="00B1194E"/>
    <w:rsid w:val="00B14EF3"/>
    <w:rsid w:val="00B16FC0"/>
    <w:rsid w:val="00B22661"/>
    <w:rsid w:val="00B37446"/>
    <w:rsid w:val="00B44486"/>
    <w:rsid w:val="00B47699"/>
    <w:rsid w:val="00B50471"/>
    <w:rsid w:val="00B51E1F"/>
    <w:rsid w:val="00B5585C"/>
    <w:rsid w:val="00B60A62"/>
    <w:rsid w:val="00B732DA"/>
    <w:rsid w:val="00BA6616"/>
    <w:rsid w:val="00BB0217"/>
    <w:rsid w:val="00BB1A16"/>
    <w:rsid w:val="00BB6953"/>
    <w:rsid w:val="00BE38D2"/>
    <w:rsid w:val="00BE5117"/>
    <w:rsid w:val="00BF11F0"/>
    <w:rsid w:val="00C12E18"/>
    <w:rsid w:val="00C14A99"/>
    <w:rsid w:val="00C3028C"/>
    <w:rsid w:val="00C30727"/>
    <w:rsid w:val="00C342F2"/>
    <w:rsid w:val="00C34571"/>
    <w:rsid w:val="00C40610"/>
    <w:rsid w:val="00C536F4"/>
    <w:rsid w:val="00C55A95"/>
    <w:rsid w:val="00C57F93"/>
    <w:rsid w:val="00C610CD"/>
    <w:rsid w:val="00C62EF6"/>
    <w:rsid w:val="00C6363B"/>
    <w:rsid w:val="00C6595D"/>
    <w:rsid w:val="00C7075A"/>
    <w:rsid w:val="00C72428"/>
    <w:rsid w:val="00C80551"/>
    <w:rsid w:val="00C8068E"/>
    <w:rsid w:val="00C82EB1"/>
    <w:rsid w:val="00C83D64"/>
    <w:rsid w:val="00C85D1B"/>
    <w:rsid w:val="00C85FE6"/>
    <w:rsid w:val="00C95388"/>
    <w:rsid w:val="00C96CF5"/>
    <w:rsid w:val="00CA11E7"/>
    <w:rsid w:val="00CA4A3A"/>
    <w:rsid w:val="00CB6681"/>
    <w:rsid w:val="00CC3121"/>
    <w:rsid w:val="00CC59A4"/>
    <w:rsid w:val="00CC6832"/>
    <w:rsid w:val="00CD3711"/>
    <w:rsid w:val="00CE5B2B"/>
    <w:rsid w:val="00CE61EC"/>
    <w:rsid w:val="00CE7748"/>
    <w:rsid w:val="00CF43D8"/>
    <w:rsid w:val="00D34288"/>
    <w:rsid w:val="00D351A2"/>
    <w:rsid w:val="00D35675"/>
    <w:rsid w:val="00D35FB6"/>
    <w:rsid w:val="00D43D5D"/>
    <w:rsid w:val="00D43E7F"/>
    <w:rsid w:val="00D54F9F"/>
    <w:rsid w:val="00D5594B"/>
    <w:rsid w:val="00D61A99"/>
    <w:rsid w:val="00D8167D"/>
    <w:rsid w:val="00D909AA"/>
    <w:rsid w:val="00D942E3"/>
    <w:rsid w:val="00D976B8"/>
    <w:rsid w:val="00DA253F"/>
    <w:rsid w:val="00DB4171"/>
    <w:rsid w:val="00DC34CF"/>
    <w:rsid w:val="00DD193D"/>
    <w:rsid w:val="00DD553D"/>
    <w:rsid w:val="00DE32C4"/>
    <w:rsid w:val="00DE6503"/>
    <w:rsid w:val="00DF2B8B"/>
    <w:rsid w:val="00DF503A"/>
    <w:rsid w:val="00DF61EA"/>
    <w:rsid w:val="00E150B1"/>
    <w:rsid w:val="00E15F8B"/>
    <w:rsid w:val="00E174DD"/>
    <w:rsid w:val="00E2697F"/>
    <w:rsid w:val="00E34726"/>
    <w:rsid w:val="00E43ABC"/>
    <w:rsid w:val="00E44E91"/>
    <w:rsid w:val="00E50EAD"/>
    <w:rsid w:val="00E60D92"/>
    <w:rsid w:val="00E615AE"/>
    <w:rsid w:val="00E62BD7"/>
    <w:rsid w:val="00E66D5E"/>
    <w:rsid w:val="00E72270"/>
    <w:rsid w:val="00E82653"/>
    <w:rsid w:val="00E836AD"/>
    <w:rsid w:val="00E85920"/>
    <w:rsid w:val="00E91C4A"/>
    <w:rsid w:val="00EA3F21"/>
    <w:rsid w:val="00EC3F6E"/>
    <w:rsid w:val="00EC4767"/>
    <w:rsid w:val="00EC731A"/>
    <w:rsid w:val="00ED0CA3"/>
    <w:rsid w:val="00ED1CC8"/>
    <w:rsid w:val="00ED24CF"/>
    <w:rsid w:val="00ED2541"/>
    <w:rsid w:val="00ED4ED8"/>
    <w:rsid w:val="00ED511E"/>
    <w:rsid w:val="00ED6AD6"/>
    <w:rsid w:val="00EE5080"/>
    <w:rsid w:val="00F03D8B"/>
    <w:rsid w:val="00F05EF4"/>
    <w:rsid w:val="00F125C3"/>
    <w:rsid w:val="00F36AE0"/>
    <w:rsid w:val="00F75B91"/>
    <w:rsid w:val="00F833B5"/>
    <w:rsid w:val="00F902C8"/>
    <w:rsid w:val="00F958DC"/>
    <w:rsid w:val="00F96E8A"/>
    <w:rsid w:val="00FA2A73"/>
    <w:rsid w:val="00FC3C39"/>
    <w:rsid w:val="00FC4B6A"/>
    <w:rsid w:val="00FE7DE3"/>
    <w:rsid w:val="00FF189B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right="25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D98"/>
    <w:pPr>
      <w:ind w:leftChars="200" w:left="480" w:right="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59"/>
    <w:rsid w:val="00107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E4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E45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4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45D4"/>
    <w:rPr>
      <w:sz w:val="20"/>
      <w:szCs w:val="20"/>
    </w:rPr>
  </w:style>
  <w:style w:type="paragraph" w:styleId="a9">
    <w:name w:val="Plain Text"/>
    <w:basedOn w:val="a"/>
    <w:link w:val="aa"/>
    <w:rsid w:val="002B1FBD"/>
    <w:pPr>
      <w:ind w:right="0"/>
    </w:pPr>
    <w:rPr>
      <w:rFonts w:ascii="細明體" w:eastAsia="細明體" w:hAnsi="Courier New" w:cs="Courier New"/>
      <w:szCs w:val="24"/>
    </w:rPr>
  </w:style>
  <w:style w:type="character" w:customStyle="1" w:styleId="aa">
    <w:name w:val="純文字 字元"/>
    <w:basedOn w:val="a0"/>
    <w:link w:val="a9"/>
    <w:rsid w:val="002B1FBD"/>
    <w:rPr>
      <w:rFonts w:ascii="細明體" w:eastAsia="細明體" w:hAnsi="Courier New" w:cs="Courier New"/>
      <w:szCs w:val="24"/>
    </w:rPr>
  </w:style>
  <w:style w:type="paragraph" w:customStyle="1" w:styleId="listparagraph">
    <w:name w:val="listparagraph"/>
    <w:basedOn w:val="a"/>
    <w:rsid w:val="00BF11F0"/>
    <w:pPr>
      <w:widowControl/>
      <w:ind w:leftChars="200" w:left="480" w:right="0"/>
    </w:pPr>
    <w:rPr>
      <w:rFonts w:ascii="Cambria" w:eastAsia="新細明體" w:hAnsi="Cambria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BB0217"/>
    <w:pPr>
      <w:widowControl/>
      <w:spacing w:before="100" w:beforeAutospacing="1" w:after="100" w:afterAutospacing="1"/>
      <w:ind w:right="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6184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28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40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7137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8734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03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56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28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7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6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9872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C2FDB-7F1D-413C-8198-8A65FD14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388</Words>
  <Characters>2214</Characters>
  <Application>Microsoft Office Word</Application>
  <DocSecurity>0</DocSecurity>
  <Lines>18</Lines>
  <Paragraphs>5</Paragraphs>
  <ScaleCrop>false</ScaleCrop>
  <Company>MPAT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FMPAT20</cp:lastModifiedBy>
  <cp:revision>12</cp:revision>
  <cp:lastPrinted>2013-11-05T09:53:00Z</cp:lastPrinted>
  <dcterms:created xsi:type="dcterms:W3CDTF">2017-10-16T14:38:00Z</dcterms:created>
  <dcterms:modified xsi:type="dcterms:W3CDTF">2017-10-17T01:56:00Z</dcterms:modified>
</cp:coreProperties>
</file>